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5AC8" w14:textId="7BCCFAAB" w:rsidR="005D5B10" w:rsidRDefault="005D5B10" w:rsidP="005D5B10">
      <w:pPr>
        <w:spacing w:after="0"/>
        <w:rPr>
          <w:rFonts w:ascii="Arial" w:hAnsi="Arial" w:cs="Arial"/>
          <w:sz w:val="28"/>
          <w:szCs w:val="28"/>
        </w:rPr>
      </w:pPr>
      <w:r>
        <w:rPr>
          <w:rFonts w:ascii="Arial" w:hAnsi="Arial" w:cs="Arial"/>
          <w:sz w:val="28"/>
          <w:szCs w:val="28"/>
        </w:rPr>
        <w:t>ΑΝΩΤΑΤΟ ΔΙΚΑΣΤΗΡΙΟ ΚΥΠΡΟΥ</w:t>
      </w:r>
    </w:p>
    <w:p w14:paraId="2088ACBC" w14:textId="77777777" w:rsidR="005D5B10" w:rsidRDefault="005D5B10" w:rsidP="005D5B10">
      <w:pPr>
        <w:spacing w:after="0"/>
        <w:rPr>
          <w:rFonts w:ascii="Arial" w:hAnsi="Arial" w:cs="Arial"/>
          <w:sz w:val="28"/>
          <w:szCs w:val="28"/>
        </w:rPr>
      </w:pPr>
      <w:r>
        <w:rPr>
          <w:rFonts w:ascii="Arial" w:hAnsi="Arial" w:cs="Arial"/>
          <w:sz w:val="28"/>
          <w:szCs w:val="28"/>
        </w:rPr>
        <w:t>ΔΕΥΤΕΡΟΒΑΘΜΙΑ ΔΙΚΑΙΟΔΟΣΙΑ</w:t>
      </w:r>
    </w:p>
    <w:p w14:paraId="02C0A5F1" w14:textId="77777777" w:rsidR="000E4228" w:rsidRDefault="000E4228" w:rsidP="005D5B10">
      <w:pPr>
        <w:spacing w:after="0"/>
        <w:jc w:val="right"/>
        <w:rPr>
          <w:rFonts w:ascii="Arial" w:hAnsi="Arial" w:cs="Arial"/>
          <w:i/>
          <w:sz w:val="28"/>
          <w:szCs w:val="28"/>
        </w:rPr>
      </w:pPr>
    </w:p>
    <w:p w14:paraId="3657685D" w14:textId="1C304480" w:rsidR="005D5B10" w:rsidRDefault="005D5B10" w:rsidP="005D5B10">
      <w:pPr>
        <w:spacing w:after="0"/>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B31046">
        <w:rPr>
          <w:rFonts w:ascii="Arial" w:hAnsi="Arial" w:cs="Arial"/>
          <w:i/>
          <w:sz w:val="28"/>
          <w:szCs w:val="28"/>
          <w:lang w:val="en-US"/>
        </w:rPr>
        <w:t>E</w:t>
      </w:r>
      <w:r w:rsidR="000E4228">
        <w:rPr>
          <w:rFonts w:ascii="Arial" w:hAnsi="Arial" w:cs="Arial"/>
          <w:i/>
          <w:sz w:val="28"/>
          <w:szCs w:val="28"/>
        </w:rPr>
        <w:t>84</w:t>
      </w:r>
      <w:r w:rsidR="00B31046" w:rsidRPr="00BE672F">
        <w:rPr>
          <w:rFonts w:ascii="Arial" w:hAnsi="Arial" w:cs="Arial"/>
          <w:i/>
          <w:sz w:val="28"/>
          <w:szCs w:val="28"/>
        </w:rPr>
        <w:t>/201</w:t>
      </w:r>
      <w:r w:rsidR="000E4228">
        <w:rPr>
          <w:rFonts w:ascii="Arial" w:hAnsi="Arial" w:cs="Arial"/>
          <w:i/>
          <w:sz w:val="28"/>
          <w:szCs w:val="28"/>
        </w:rPr>
        <w:t>7</w:t>
      </w:r>
      <w:r>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0C3ECE55" w:rsidR="005D5B10" w:rsidRDefault="006266E8" w:rsidP="005D5B10">
      <w:pPr>
        <w:spacing w:after="0"/>
        <w:jc w:val="center"/>
        <w:rPr>
          <w:rFonts w:ascii="Arial" w:hAnsi="Arial" w:cs="Arial"/>
          <w:sz w:val="28"/>
          <w:szCs w:val="28"/>
        </w:rPr>
      </w:pPr>
      <w:r>
        <w:rPr>
          <w:rFonts w:ascii="Arial" w:hAnsi="Arial" w:cs="Arial"/>
          <w:sz w:val="28"/>
          <w:szCs w:val="28"/>
        </w:rPr>
        <w:t>15 Νοεμβρίου</w:t>
      </w:r>
      <w:r w:rsidR="00B31046">
        <w:rPr>
          <w:rFonts w:ascii="Arial" w:hAnsi="Arial" w:cs="Arial"/>
          <w:sz w:val="28"/>
          <w:szCs w:val="28"/>
        </w:rPr>
        <w:t xml:space="preserve"> </w:t>
      </w:r>
      <w:r w:rsidR="005D5B10">
        <w:rPr>
          <w:rFonts w:ascii="Arial" w:hAnsi="Arial" w:cs="Arial"/>
          <w:sz w:val="28"/>
          <w:szCs w:val="28"/>
        </w:rPr>
        <w:t>202</w:t>
      </w:r>
      <w:r w:rsidR="00F743AF">
        <w:rPr>
          <w:rFonts w:ascii="Arial" w:hAnsi="Arial" w:cs="Arial"/>
          <w:sz w:val="28"/>
          <w:szCs w:val="28"/>
        </w:rPr>
        <w:t>3</w:t>
      </w:r>
    </w:p>
    <w:p w14:paraId="68E03B56" w14:textId="77777777" w:rsidR="005D5B10" w:rsidRDefault="005D5B10" w:rsidP="005D5B10">
      <w:pPr>
        <w:spacing w:after="0"/>
        <w:jc w:val="center"/>
        <w:rPr>
          <w:rFonts w:ascii="Arial" w:hAnsi="Arial" w:cs="Arial"/>
          <w:sz w:val="28"/>
          <w:szCs w:val="28"/>
        </w:rPr>
      </w:pPr>
    </w:p>
    <w:p w14:paraId="7D513B97" w14:textId="1B5BE4DC" w:rsidR="005D5B10" w:rsidRDefault="007B3748" w:rsidP="007B3748">
      <w:pPr>
        <w:tabs>
          <w:tab w:val="left" w:pos="2167"/>
        </w:tabs>
        <w:spacing w:after="0"/>
        <w:rPr>
          <w:rFonts w:ascii="Arial" w:hAnsi="Arial" w:cs="Arial"/>
          <w:sz w:val="28"/>
          <w:szCs w:val="28"/>
        </w:rPr>
      </w:pPr>
      <w:r>
        <w:rPr>
          <w:rFonts w:ascii="Arial" w:hAnsi="Arial" w:cs="Arial"/>
          <w:sz w:val="28"/>
          <w:szCs w:val="28"/>
        </w:rPr>
        <w:tab/>
      </w: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44BC76A7" w14:textId="2452F6C6" w:rsidR="00D739CE" w:rsidRDefault="00D739CE" w:rsidP="00D739CE">
      <w:pPr>
        <w:spacing w:after="0" w:line="360" w:lineRule="auto"/>
        <w:ind w:left="270"/>
        <w:jc w:val="both"/>
        <w:rPr>
          <w:rFonts w:ascii="Arial" w:hAnsi="Arial" w:cs="Arial"/>
          <w:bCs/>
          <w:sz w:val="28"/>
          <w:szCs w:val="28"/>
        </w:rPr>
      </w:pPr>
      <w:r>
        <w:rPr>
          <w:rFonts w:ascii="Arial" w:hAnsi="Arial" w:cs="Arial"/>
          <w:bCs/>
          <w:sz w:val="28"/>
          <w:szCs w:val="28"/>
        </w:rPr>
        <w:t xml:space="preserve">     1. </w:t>
      </w:r>
      <w:proofErr w:type="spellStart"/>
      <w:r>
        <w:rPr>
          <w:rFonts w:ascii="Arial" w:hAnsi="Arial" w:cs="Arial"/>
          <w:sz w:val="28"/>
          <w:szCs w:val="28"/>
        </w:rPr>
        <w:t>Χρυστάλλας</w:t>
      </w:r>
      <w:proofErr w:type="spellEnd"/>
      <w:r>
        <w:rPr>
          <w:rFonts w:ascii="Arial" w:hAnsi="Arial" w:cs="Arial"/>
          <w:sz w:val="28"/>
          <w:szCs w:val="28"/>
        </w:rPr>
        <w:t xml:space="preserve"> Αντωνιάδου, ως διαχειρίστρια της περιουσίας του αποβιώσαντα Μιχάλη Αντωνιάδη,</w:t>
      </w:r>
    </w:p>
    <w:p w14:paraId="0D20C8ED" w14:textId="77777777" w:rsidR="00D739CE" w:rsidRDefault="00D739CE" w:rsidP="00D739CE">
      <w:pPr>
        <w:pStyle w:val="ListParagraph"/>
        <w:numPr>
          <w:ilvl w:val="0"/>
          <w:numId w:val="8"/>
        </w:numPr>
        <w:spacing w:after="0" w:line="360" w:lineRule="auto"/>
        <w:rPr>
          <w:rFonts w:ascii="Arial" w:hAnsi="Arial" w:cs="Arial"/>
          <w:sz w:val="28"/>
          <w:szCs w:val="28"/>
        </w:rPr>
      </w:pPr>
      <w:proofErr w:type="spellStart"/>
      <w:r>
        <w:rPr>
          <w:rFonts w:ascii="Arial" w:hAnsi="Arial" w:cs="Arial"/>
          <w:sz w:val="28"/>
          <w:szCs w:val="28"/>
        </w:rPr>
        <w:t>Πραξούλας</w:t>
      </w:r>
      <w:proofErr w:type="spellEnd"/>
      <w:r>
        <w:rPr>
          <w:rFonts w:ascii="Arial" w:hAnsi="Arial" w:cs="Arial"/>
          <w:sz w:val="28"/>
          <w:szCs w:val="28"/>
        </w:rPr>
        <w:t xml:space="preserve"> Αντωνιάδου, ως διαχειρίστρια της περιουσίας </w:t>
      </w:r>
    </w:p>
    <w:p w14:paraId="3DC8E0EC" w14:textId="77777777" w:rsidR="00D739CE" w:rsidRDefault="00D739CE" w:rsidP="00D739CE">
      <w:pPr>
        <w:spacing w:after="0" w:line="360" w:lineRule="auto"/>
        <w:rPr>
          <w:rFonts w:ascii="Arial" w:hAnsi="Arial" w:cs="Arial"/>
          <w:i/>
          <w:sz w:val="28"/>
          <w:szCs w:val="28"/>
        </w:rPr>
      </w:pPr>
      <w:r>
        <w:rPr>
          <w:rFonts w:ascii="Arial" w:hAnsi="Arial" w:cs="Arial"/>
          <w:sz w:val="28"/>
          <w:szCs w:val="28"/>
        </w:rPr>
        <w:t xml:space="preserve">    του αποβιώσαντα Μιχάλη Αντωνιάδη,</w:t>
      </w:r>
    </w:p>
    <w:p w14:paraId="5E6999BF" w14:textId="77777777" w:rsidR="00D739CE" w:rsidRDefault="00D739CE" w:rsidP="00D739CE">
      <w:pPr>
        <w:spacing w:after="0" w:line="360" w:lineRule="auto"/>
        <w:jc w:val="right"/>
        <w:rPr>
          <w:rFonts w:ascii="Arial" w:hAnsi="Arial" w:cs="Arial"/>
          <w:i/>
          <w:sz w:val="28"/>
          <w:szCs w:val="28"/>
        </w:rPr>
      </w:pPr>
      <w:r>
        <w:rPr>
          <w:rFonts w:ascii="Arial" w:hAnsi="Arial" w:cs="Arial"/>
          <w:i/>
          <w:sz w:val="28"/>
          <w:szCs w:val="28"/>
        </w:rPr>
        <w:t>Εναγουσών,</w:t>
      </w:r>
    </w:p>
    <w:p w14:paraId="143C1054" w14:textId="77777777" w:rsidR="00D739CE" w:rsidRDefault="00D739CE" w:rsidP="00D739CE">
      <w:pPr>
        <w:spacing w:after="0" w:line="360" w:lineRule="auto"/>
        <w:jc w:val="center"/>
        <w:rPr>
          <w:rFonts w:ascii="Arial" w:hAnsi="Arial" w:cs="Arial"/>
          <w:sz w:val="28"/>
          <w:szCs w:val="28"/>
        </w:rPr>
      </w:pPr>
      <w:r>
        <w:rPr>
          <w:rFonts w:ascii="Arial" w:hAnsi="Arial" w:cs="Arial"/>
          <w:sz w:val="28"/>
          <w:szCs w:val="28"/>
        </w:rPr>
        <w:t>ν.</w:t>
      </w:r>
    </w:p>
    <w:p w14:paraId="5F4B151F" w14:textId="77777777" w:rsidR="00D739CE" w:rsidRDefault="00D739CE" w:rsidP="00D739CE">
      <w:pPr>
        <w:spacing w:after="0" w:line="360" w:lineRule="auto"/>
        <w:jc w:val="center"/>
        <w:rPr>
          <w:rFonts w:ascii="Arial" w:hAnsi="Arial" w:cs="Arial"/>
          <w:sz w:val="28"/>
          <w:szCs w:val="28"/>
        </w:rPr>
      </w:pPr>
      <w:r>
        <w:rPr>
          <w:rFonts w:ascii="Arial" w:hAnsi="Arial" w:cs="Arial"/>
          <w:sz w:val="28"/>
          <w:szCs w:val="28"/>
        </w:rPr>
        <w:t>1. Α</w:t>
      </w:r>
      <w:r>
        <w:rPr>
          <w:rFonts w:ascii="Arial" w:hAnsi="Arial" w:cs="Arial"/>
          <w:sz w:val="28"/>
          <w:szCs w:val="28"/>
          <w:lang w:val="en-US"/>
        </w:rPr>
        <w:t>qua</w:t>
      </w:r>
      <w:r w:rsidRPr="00D739CE">
        <w:rPr>
          <w:rFonts w:ascii="Arial" w:hAnsi="Arial" w:cs="Arial"/>
          <w:sz w:val="28"/>
          <w:szCs w:val="28"/>
        </w:rPr>
        <w:t xml:space="preserve"> </w:t>
      </w:r>
      <w:r>
        <w:rPr>
          <w:rFonts w:ascii="Arial" w:hAnsi="Arial" w:cs="Arial"/>
          <w:sz w:val="28"/>
          <w:szCs w:val="28"/>
        </w:rPr>
        <w:t>Μ</w:t>
      </w:r>
      <w:r>
        <w:rPr>
          <w:rFonts w:ascii="Arial" w:hAnsi="Arial" w:cs="Arial"/>
          <w:sz w:val="28"/>
          <w:szCs w:val="28"/>
          <w:lang w:val="en-US"/>
        </w:rPr>
        <w:t>asters</w:t>
      </w:r>
      <w:r w:rsidRPr="00D739CE">
        <w:rPr>
          <w:rFonts w:ascii="Arial" w:hAnsi="Arial" w:cs="Arial"/>
          <w:sz w:val="28"/>
          <w:szCs w:val="28"/>
        </w:rPr>
        <w:t xml:space="preserve"> </w:t>
      </w:r>
      <w:r>
        <w:rPr>
          <w:rFonts w:ascii="Arial" w:hAnsi="Arial" w:cs="Arial"/>
          <w:sz w:val="28"/>
          <w:szCs w:val="28"/>
        </w:rPr>
        <w:t>Ρ</w:t>
      </w:r>
      <w:r>
        <w:rPr>
          <w:rFonts w:ascii="Arial" w:hAnsi="Arial" w:cs="Arial"/>
          <w:sz w:val="28"/>
          <w:szCs w:val="28"/>
          <w:lang w:val="en-US"/>
        </w:rPr>
        <w:t>lc</w:t>
      </w:r>
      <w:r>
        <w:rPr>
          <w:rFonts w:ascii="Arial" w:hAnsi="Arial" w:cs="Arial"/>
          <w:sz w:val="28"/>
          <w:szCs w:val="28"/>
        </w:rPr>
        <w:t>,</w:t>
      </w:r>
    </w:p>
    <w:p w14:paraId="5E761F5A" w14:textId="77777777" w:rsidR="00D739CE" w:rsidRDefault="00D739CE" w:rsidP="00D739CE">
      <w:pPr>
        <w:spacing w:after="0" w:line="360" w:lineRule="auto"/>
        <w:jc w:val="center"/>
        <w:rPr>
          <w:rFonts w:ascii="Arial" w:hAnsi="Arial" w:cs="Arial"/>
          <w:sz w:val="28"/>
          <w:szCs w:val="28"/>
        </w:rPr>
      </w:pPr>
      <w:r>
        <w:rPr>
          <w:rFonts w:ascii="Arial" w:hAnsi="Arial" w:cs="Arial"/>
          <w:sz w:val="28"/>
          <w:szCs w:val="28"/>
        </w:rPr>
        <w:t xml:space="preserve">    2. Αθανάσιου Κυριάκου,</w:t>
      </w:r>
    </w:p>
    <w:p w14:paraId="749D9868" w14:textId="5DCDA0D6" w:rsidR="00D739CE" w:rsidRDefault="00D739CE" w:rsidP="00D739CE">
      <w:pPr>
        <w:spacing w:after="0" w:line="360" w:lineRule="auto"/>
        <w:jc w:val="right"/>
        <w:rPr>
          <w:rFonts w:ascii="Arial" w:hAnsi="Arial" w:cs="Arial"/>
          <w:iCs/>
          <w:sz w:val="28"/>
          <w:szCs w:val="28"/>
        </w:rPr>
      </w:pPr>
      <w:r>
        <w:rPr>
          <w:rFonts w:ascii="Arial" w:hAnsi="Arial" w:cs="Arial"/>
          <w:i/>
          <w:sz w:val="28"/>
          <w:szCs w:val="28"/>
        </w:rPr>
        <w:t>Εναγόμενων.</w:t>
      </w:r>
    </w:p>
    <w:p w14:paraId="5CECD061" w14:textId="77777777" w:rsidR="00D739CE" w:rsidRDefault="00D739CE" w:rsidP="00D739CE">
      <w:pPr>
        <w:spacing w:after="0" w:line="240" w:lineRule="auto"/>
        <w:jc w:val="right"/>
        <w:rPr>
          <w:rFonts w:ascii="Arial" w:hAnsi="Arial" w:cs="Arial"/>
          <w:iCs/>
          <w:sz w:val="28"/>
          <w:szCs w:val="28"/>
        </w:rPr>
      </w:pPr>
    </w:p>
    <w:p w14:paraId="1C33F881"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10D140C9" w14:textId="77777777" w:rsidR="005D5B10" w:rsidRDefault="005D5B10" w:rsidP="005D5B10">
      <w:pPr>
        <w:spacing w:after="0" w:line="240" w:lineRule="auto"/>
        <w:jc w:val="center"/>
        <w:rPr>
          <w:rFonts w:ascii="Arial" w:hAnsi="Arial" w:cs="Arial"/>
          <w:sz w:val="28"/>
          <w:szCs w:val="28"/>
        </w:rPr>
      </w:pPr>
    </w:p>
    <w:p w14:paraId="46AF2347" w14:textId="77777777" w:rsidR="005D5B10" w:rsidRDefault="005D5B10" w:rsidP="005D5B10">
      <w:pPr>
        <w:spacing w:after="0" w:line="240" w:lineRule="auto"/>
        <w:jc w:val="both"/>
        <w:rPr>
          <w:rFonts w:ascii="Arial" w:hAnsi="Arial" w:cs="Arial"/>
          <w:sz w:val="28"/>
          <w:szCs w:val="28"/>
        </w:rPr>
      </w:pPr>
    </w:p>
    <w:p w14:paraId="47E946D7" w14:textId="71918CE1" w:rsidR="005D5B10" w:rsidRDefault="000E4228" w:rsidP="005D5B10">
      <w:pPr>
        <w:spacing w:after="0" w:line="360" w:lineRule="auto"/>
        <w:ind w:left="270"/>
        <w:jc w:val="both"/>
        <w:rPr>
          <w:rFonts w:ascii="Arial" w:hAnsi="Arial" w:cs="Arial"/>
          <w:sz w:val="28"/>
          <w:szCs w:val="28"/>
        </w:rPr>
      </w:pPr>
      <w:r>
        <w:rPr>
          <w:rFonts w:ascii="Arial" w:hAnsi="Arial" w:cs="Arial"/>
          <w:i/>
          <w:sz w:val="28"/>
          <w:szCs w:val="28"/>
        </w:rPr>
        <w:t xml:space="preserve">Ε. </w:t>
      </w:r>
      <w:proofErr w:type="spellStart"/>
      <w:r>
        <w:rPr>
          <w:rFonts w:ascii="Arial" w:hAnsi="Arial" w:cs="Arial"/>
          <w:i/>
          <w:sz w:val="28"/>
          <w:szCs w:val="28"/>
        </w:rPr>
        <w:t>Αρότη</w:t>
      </w:r>
      <w:proofErr w:type="spellEnd"/>
      <w:r>
        <w:rPr>
          <w:rFonts w:ascii="Arial" w:hAnsi="Arial" w:cs="Arial"/>
          <w:i/>
          <w:sz w:val="28"/>
          <w:szCs w:val="28"/>
        </w:rPr>
        <w:t xml:space="preserve"> (κα) για Σπύρος </w:t>
      </w:r>
      <w:proofErr w:type="spellStart"/>
      <w:r>
        <w:rPr>
          <w:rFonts w:ascii="Arial" w:hAnsi="Arial" w:cs="Arial"/>
          <w:i/>
          <w:sz w:val="28"/>
          <w:szCs w:val="28"/>
        </w:rPr>
        <w:t>Αρότης</w:t>
      </w:r>
      <w:proofErr w:type="spellEnd"/>
      <w:r>
        <w:rPr>
          <w:rFonts w:ascii="Arial" w:hAnsi="Arial" w:cs="Arial"/>
          <w:i/>
          <w:sz w:val="28"/>
          <w:szCs w:val="28"/>
        </w:rPr>
        <w:t xml:space="preserve"> – Έλενα </w:t>
      </w:r>
      <w:proofErr w:type="spellStart"/>
      <w:r>
        <w:rPr>
          <w:rFonts w:ascii="Arial" w:hAnsi="Arial" w:cs="Arial"/>
          <w:i/>
          <w:sz w:val="28"/>
          <w:szCs w:val="28"/>
        </w:rPr>
        <w:t>Αρότη</w:t>
      </w:r>
      <w:proofErr w:type="spellEnd"/>
      <w:r>
        <w:rPr>
          <w:rFonts w:ascii="Arial" w:hAnsi="Arial" w:cs="Arial"/>
          <w:i/>
          <w:sz w:val="28"/>
          <w:szCs w:val="28"/>
        </w:rPr>
        <w:t xml:space="preserve"> &amp; Συνεργάτες Δ.Ε.Π.Ε.</w:t>
      </w:r>
      <w:r w:rsidR="005D5B10">
        <w:rPr>
          <w:rFonts w:ascii="Arial" w:hAnsi="Arial" w:cs="Arial"/>
          <w:i/>
          <w:sz w:val="28"/>
          <w:szCs w:val="28"/>
        </w:rPr>
        <w:t xml:space="preserve">, </w:t>
      </w:r>
      <w:r w:rsidR="005D5B10">
        <w:rPr>
          <w:rFonts w:ascii="Arial" w:hAnsi="Arial" w:cs="Arial"/>
          <w:sz w:val="28"/>
          <w:szCs w:val="28"/>
        </w:rPr>
        <w:t>για τ</w:t>
      </w:r>
      <w:r>
        <w:rPr>
          <w:rFonts w:ascii="Arial" w:hAnsi="Arial" w:cs="Arial"/>
          <w:sz w:val="28"/>
          <w:szCs w:val="28"/>
        </w:rPr>
        <w:t xml:space="preserve">ην </w:t>
      </w:r>
      <w:proofErr w:type="spellStart"/>
      <w:r>
        <w:rPr>
          <w:rFonts w:ascii="Arial" w:hAnsi="Arial" w:cs="Arial"/>
          <w:sz w:val="28"/>
          <w:szCs w:val="28"/>
        </w:rPr>
        <w:t>Εφεσείουσα</w:t>
      </w:r>
      <w:proofErr w:type="spellEnd"/>
      <w:r w:rsidR="005D5B10">
        <w:rPr>
          <w:rFonts w:ascii="Arial" w:hAnsi="Arial" w:cs="Arial"/>
          <w:sz w:val="28"/>
          <w:szCs w:val="28"/>
        </w:rPr>
        <w:t xml:space="preserve">.  </w:t>
      </w:r>
    </w:p>
    <w:p w14:paraId="137EFD81" w14:textId="36F918E7" w:rsidR="005D5B10" w:rsidRDefault="000E4228" w:rsidP="00966033">
      <w:pPr>
        <w:spacing w:after="0" w:line="360" w:lineRule="auto"/>
        <w:ind w:left="270"/>
        <w:jc w:val="both"/>
        <w:rPr>
          <w:rFonts w:ascii="Arial" w:hAnsi="Arial" w:cs="Arial"/>
          <w:sz w:val="28"/>
          <w:szCs w:val="28"/>
        </w:rPr>
      </w:pPr>
      <w:r>
        <w:rPr>
          <w:rFonts w:ascii="Arial" w:hAnsi="Arial" w:cs="Arial"/>
          <w:i/>
          <w:iCs/>
          <w:sz w:val="28"/>
          <w:szCs w:val="28"/>
        </w:rPr>
        <w:t xml:space="preserve">Μ. Σοφοκλέους για </w:t>
      </w:r>
      <w:proofErr w:type="spellStart"/>
      <w:r>
        <w:rPr>
          <w:rFonts w:ascii="Arial" w:hAnsi="Arial" w:cs="Arial"/>
          <w:i/>
          <w:iCs/>
          <w:sz w:val="28"/>
          <w:szCs w:val="28"/>
        </w:rPr>
        <w:t>Χαβιαράς</w:t>
      </w:r>
      <w:proofErr w:type="spellEnd"/>
      <w:r>
        <w:rPr>
          <w:rFonts w:ascii="Arial" w:hAnsi="Arial" w:cs="Arial"/>
          <w:i/>
          <w:iCs/>
          <w:sz w:val="28"/>
          <w:szCs w:val="28"/>
        </w:rPr>
        <w:t xml:space="preserve"> &amp; Φιλίππου Δ.Ε.Π.Ε. και Μαρία Κυριακού &amp; Συνεργάτες Δ.Ε.Π.Ε.,</w:t>
      </w:r>
      <w:r w:rsidR="005D5B10">
        <w:rPr>
          <w:rFonts w:ascii="Arial" w:hAnsi="Arial" w:cs="Arial"/>
          <w:sz w:val="28"/>
          <w:szCs w:val="28"/>
        </w:rPr>
        <w:t xml:space="preserve"> για τ</w:t>
      </w:r>
      <w:r>
        <w:rPr>
          <w:rFonts w:ascii="Arial" w:hAnsi="Arial" w:cs="Arial"/>
          <w:sz w:val="28"/>
          <w:szCs w:val="28"/>
        </w:rPr>
        <w:t>ην Εφεσίβλητη</w:t>
      </w:r>
      <w:r w:rsidR="005D5B10">
        <w:rPr>
          <w:rFonts w:ascii="Arial" w:hAnsi="Arial" w:cs="Arial"/>
          <w:sz w:val="28"/>
          <w:szCs w:val="28"/>
        </w:rPr>
        <w:t>.</w:t>
      </w:r>
    </w:p>
    <w:p w14:paraId="65BAF1C1" w14:textId="77777777" w:rsidR="00991E8E" w:rsidRDefault="00991E8E" w:rsidP="00966033">
      <w:pPr>
        <w:spacing w:after="0" w:line="360" w:lineRule="auto"/>
        <w:ind w:left="270"/>
        <w:jc w:val="both"/>
        <w:rPr>
          <w:rFonts w:ascii="Arial" w:hAnsi="Arial" w:cs="Arial"/>
          <w:sz w:val="28"/>
          <w:szCs w:val="28"/>
        </w:rPr>
      </w:pPr>
    </w:p>
    <w:p w14:paraId="09CFF40A"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42A5228B" w14:textId="77777777" w:rsidR="00F05050" w:rsidRPr="00F05050" w:rsidRDefault="00F05050" w:rsidP="005D5B10">
      <w:pPr>
        <w:spacing w:after="0"/>
        <w:jc w:val="both"/>
        <w:rPr>
          <w:rFonts w:ascii="Arial" w:hAnsi="Arial" w:cs="Arial"/>
          <w:sz w:val="28"/>
          <w:szCs w:val="28"/>
        </w:rPr>
      </w:pPr>
    </w:p>
    <w:p w14:paraId="71393199" w14:textId="458C798B" w:rsidR="005D5B10" w:rsidRDefault="005D5B10" w:rsidP="00BE672F">
      <w:pPr>
        <w:spacing w:after="0" w:line="360" w:lineRule="auto"/>
        <w:jc w:val="center"/>
        <w:rPr>
          <w:rFonts w:ascii="Arial" w:hAnsi="Arial" w:cs="Arial"/>
          <w:sz w:val="28"/>
          <w:szCs w:val="28"/>
        </w:rPr>
      </w:pPr>
      <w:r>
        <w:rPr>
          <w:rFonts w:ascii="Arial" w:hAnsi="Arial" w:cs="Arial"/>
          <w:sz w:val="28"/>
          <w:szCs w:val="28"/>
        </w:rPr>
        <w:t xml:space="preserve">Η απόφαση του Δικαστηρίου είναι ομόφωνη και θα δοθεί από τον </w:t>
      </w:r>
      <w:proofErr w:type="spellStart"/>
      <w:r>
        <w:rPr>
          <w:rFonts w:ascii="Arial" w:hAnsi="Arial" w:cs="Arial"/>
          <w:sz w:val="28"/>
          <w:szCs w:val="28"/>
        </w:rPr>
        <w:t>Μαλαχτό</w:t>
      </w:r>
      <w:proofErr w:type="spellEnd"/>
      <w:r>
        <w:rPr>
          <w:rFonts w:ascii="Arial" w:hAnsi="Arial" w:cs="Arial"/>
          <w:sz w:val="28"/>
          <w:szCs w:val="28"/>
        </w:rPr>
        <w:t>, Δ.</w:t>
      </w:r>
    </w:p>
    <w:p w14:paraId="6A738DD0" w14:textId="77777777" w:rsidR="005D5B10" w:rsidRDefault="005D5B10" w:rsidP="005D5B10">
      <w:pPr>
        <w:spacing w:after="0" w:line="360" w:lineRule="auto"/>
        <w:jc w:val="center"/>
        <w:rPr>
          <w:rFonts w:ascii="Arial" w:hAnsi="Arial" w:cs="Arial"/>
          <w:b/>
          <w:sz w:val="28"/>
          <w:szCs w:val="28"/>
        </w:rPr>
      </w:pPr>
      <w:r>
        <w:rPr>
          <w:rFonts w:ascii="Arial" w:hAnsi="Arial" w:cs="Arial"/>
          <w:b/>
          <w:sz w:val="28"/>
          <w:szCs w:val="28"/>
        </w:rPr>
        <w:lastRenderedPageBreak/>
        <w:t>Α Π Ο Φ Α Σ Η</w:t>
      </w:r>
    </w:p>
    <w:p w14:paraId="6E1454CD" w14:textId="77777777" w:rsidR="005D5B10" w:rsidRDefault="005D5B10" w:rsidP="005D5B10">
      <w:pPr>
        <w:spacing w:after="0"/>
        <w:jc w:val="center"/>
        <w:rPr>
          <w:rFonts w:ascii="Arial" w:hAnsi="Arial" w:cs="Arial"/>
          <w:b/>
          <w:sz w:val="28"/>
          <w:szCs w:val="28"/>
        </w:rPr>
      </w:pPr>
    </w:p>
    <w:p w14:paraId="1D06406D" w14:textId="77777777" w:rsidR="005D5B10" w:rsidRDefault="005D5B10" w:rsidP="005D5B10">
      <w:pPr>
        <w:spacing w:after="0"/>
        <w:jc w:val="center"/>
        <w:rPr>
          <w:rFonts w:ascii="Arial" w:hAnsi="Arial" w:cs="Arial"/>
          <w:b/>
          <w:sz w:val="28"/>
          <w:szCs w:val="28"/>
        </w:rPr>
      </w:pPr>
    </w:p>
    <w:p w14:paraId="10DC0659" w14:textId="77737F1C" w:rsidR="009B5840" w:rsidRPr="009B5840" w:rsidRDefault="005D5B10" w:rsidP="000638C2">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AC4B3C">
        <w:rPr>
          <w:rFonts w:ascii="Arial" w:hAnsi="Arial" w:cs="Arial"/>
          <w:b/>
          <w:sz w:val="28"/>
          <w:szCs w:val="28"/>
        </w:rPr>
        <w:t xml:space="preserve"> </w:t>
      </w:r>
      <w:r w:rsidR="000638C2">
        <w:rPr>
          <w:rFonts w:ascii="Arial" w:hAnsi="Arial" w:cs="Arial"/>
          <w:b/>
          <w:sz w:val="28"/>
          <w:szCs w:val="28"/>
        </w:rPr>
        <w:t xml:space="preserve"> </w:t>
      </w:r>
      <w:r w:rsidR="009B5840" w:rsidRPr="009B5840">
        <w:rPr>
          <w:rFonts w:ascii="Arial" w:hAnsi="Arial" w:cs="Arial"/>
          <w:bCs/>
          <w:sz w:val="28"/>
          <w:szCs w:val="28"/>
        </w:rPr>
        <w:t>Οι</w:t>
      </w:r>
      <w:r w:rsidR="009B5840">
        <w:rPr>
          <w:rFonts w:ascii="Arial" w:hAnsi="Arial" w:cs="Arial"/>
          <w:bCs/>
          <w:sz w:val="28"/>
          <w:szCs w:val="28"/>
        </w:rPr>
        <w:t xml:space="preserve"> Ενάγουσες</w:t>
      </w:r>
      <w:r w:rsidR="00991E8E">
        <w:rPr>
          <w:rFonts w:ascii="Arial" w:hAnsi="Arial" w:cs="Arial"/>
          <w:bCs/>
          <w:sz w:val="28"/>
          <w:szCs w:val="28"/>
        </w:rPr>
        <w:t xml:space="preserve"> 1 και 2</w:t>
      </w:r>
      <w:r w:rsidR="009B5840">
        <w:rPr>
          <w:rFonts w:ascii="Arial" w:hAnsi="Arial" w:cs="Arial"/>
          <w:bCs/>
          <w:sz w:val="28"/>
          <w:szCs w:val="28"/>
        </w:rPr>
        <w:t xml:space="preserve"> στην πρωτόδικη διαδικασία είναι οι διαχειρίστριες της περιουσίας του αποβιώσαντα Μιχάλη Αντωνιάδη.  Ο αποβιώσας ήταν ο διευθύνων σύμβουλος της Εναγόμενης 1 </w:t>
      </w:r>
      <w:r w:rsidR="002833CB">
        <w:rPr>
          <w:rFonts w:ascii="Arial" w:hAnsi="Arial" w:cs="Arial"/>
          <w:bCs/>
          <w:sz w:val="28"/>
          <w:szCs w:val="28"/>
        </w:rPr>
        <w:t>Ε</w:t>
      </w:r>
      <w:r w:rsidR="009B5840">
        <w:rPr>
          <w:rFonts w:ascii="Arial" w:hAnsi="Arial" w:cs="Arial"/>
          <w:bCs/>
          <w:sz w:val="28"/>
          <w:szCs w:val="28"/>
        </w:rPr>
        <w:t xml:space="preserve">ταιρείας.  Με την αγωγή που καταχώρισαν, οι Ενάγουσες στράφηκαν εναντίον της </w:t>
      </w:r>
      <w:r w:rsidR="002833CB">
        <w:rPr>
          <w:rFonts w:ascii="Arial" w:hAnsi="Arial" w:cs="Arial"/>
          <w:bCs/>
          <w:sz w:val="28"/>
          <w:szCs w:val="28"/>
        </w:rPr>
        <w:t>Ε</w:t>
      </w:r>
      <w:r w:rsidR="009B5840">
        <w:rPr>
          <w:rFonts w:ascii="Arial" w:hAnsi="Arial" w:cs="Arial"/>
          <w:bCs/>
          <w:sz w:val="28"/>
          <w:szCs w:val="28"/>
        </w:rPr>
        <w:t xml:space="preserve">ταιρείας και του Εναγόμενου 2, ανέκαθεν διοικητικού της συμβούλου, και προβάλλουν αξίωση σχετικά με κάποια ασφαλιστικά συμβόλαια. </w:t>
      </w:r>
      <w:r w:rsidR="00AF1050">
        <w:rPr>
          <w:rFonts w:ascii="Arial" w:hAnsi="Arial" w:cs="Arial"/>
          <w:bCs/>
          <w:sz w:val="28"/>
          <w:szCs w:val="28"/>
        </w:rPr>
        <w:t xml:space="preserve"> </w:t>
      </w:r>
    </w:p>
    <w:p w14:paraId="3E9E8BC9" w14:textId="77777777" w:rsidR="000638C2" w:rsidRDefault="000638C2" w:rsidP="000638C2">
      <w:pPr>
        <w:spacing w:after="0" w:line="480" w:lineRule="auto"/>
        <w:ind w:firstLine="270"/>
        <w:jc w:val="both"/>
        <w:rPr>
          <w:rFonts w:ascii="Arial" w:hAnsi="Arial" w:cs="Arial"/>
          <w:bCs/>
          <w:sz w:val="28"/>
          <w:szCs w:val="28"/>
        </w:rPr>
      </w:pPr>
    </w:p>
    <w:p w14:paraId="4215980E" w14:textId="657AF875" w:rsidR="00AF1827" w:rsidRDefault="0013553D" w:rsidP="000638C2">
      <w:pPr>
        <w:spacing w:after="0" w:line="480" w:lineRule="auto"/>
        <w:ind w:firstLine="270"/>
        <w:jc w:val="both"/>
        <w:rPr>
          <w:rFonts w:ascii="Arial" w:hAnsi="Arial" w:cs="Arial"/>
          <w:bCs/>
          <w:sz w:val="28"/>
          <w:szCs w:val="28"/>
        </w:rPr>
      </w:pPr>
      <w:r>
        <w:rPr>
          <w:rFonts w:ascii="Arial" w:hAnsi="Arial" w:cs="Arial"/>
          <w:bCs/>
          <w:sz w:val="28"/>
          <w:szCs w:val="28"/>
        </w:rPr>
        <w:t>Την 17.6.</w:t>
      </w:r>
      <w:r w:rsidR="00AF1827">
        <w:rPr>
          <w:rFonts w:ascii="Arial" w:hAnsi="Arial" w:cs="Arial"/>
          <w:bCs/>
          <w:sz w:val="28"/>
          <w:szCs w:val="28"/>
        </w:rPr>
        <w:t xml:space="preserve">2016 καταχωρίστηκε σημείωμα εμφάνισης για την </w:t>
      </w:r>
      <w:r w:rsidR="002833CB">
        <w:rPr>
          <w:rFonts w:ascii="Arial" w:hAnsi="Arial" w:cs="Arial"/>
          <w:bCs/>
          <w:sz w:val="28"/>
          <w:szCs w:val="28"/>
        </w:rPr>
        <w:t>Ε</w:t>
      </w:r>
      <w:r w:rsidR="00AF1827">
        <w:rPr>
          <w:rFonts w:ascii="Arial" w:hAnsi="Arial" w:cs="Arial"/>
          <w:bCs/>
          <w:sz w:val="28"/>
          <w:szCs w:val="28"/>
        </w:rPr>
        <w:t>ταιρεία από την</w:t>
      </w:r>
      <w:r w:rsidR="000638C2">
        <w:rPr>
          <w:rFonts w:ascii="Arial" w:hAnsi="Arial" w:cs="Arial"/>
          <w:bCs/>
          <w:sz w:val="28"/>
          <w:szCs w:val="28"/>
        </w:rPr>
        <w:t xml:space="preserve"> </w:t>
      </w:r>
      <w:r w:rsidR="000638C2" w:rsidRPr="007B3748">
        <w:rPr>
          <w:rFonts w:ascii="Arial" w:hAnsi="Arial" w:cs="Arial"/>
          <w:bCs/>
          <w:i/>
          <w:iCs/>
          <w:sz w:val="28"/>
          <w:szCs w:val="28"/>
        </w:rPr>
        <w:t xml:space="preserve">Ανδρέας </w:t>
      </w:r>
      <w:proofErr w:type="spellStart"/>
      <w:r w:rsidR="000638C2" w:rsidRPr="007B3748">
        <w:rPr>
          <w:rFonts w:ascii="Arial" w:hAnsi="Arial" w:cs="Arial"/>
          <w:bCs/>
          <w:i/>
          <w:iCs/>
          <w:sz w:val="28"/>
          <w:szCs w:val="28"/>
        </w:rPr>
        <w:t>Νεοκλέους</w:t>
      </w:r>
      <w:proofErr w:type="spellEnd"/>
      <w:r w:rsidR="000638C2" w:rsidRPr="007B3748">
        <w:rPr>
          <w:rFonts w:ascii="Arial" w:hAnsi="Arial" w:cs="Arial"/>
          <w:bCs/>
          <w:i/>
          <w:iCs/>
          <w:sz w:val="28"/>
          <w:szCs w:val="28"/>
        </w:rPr>
        <w:t xml:space="preserve"> &amp; Σία Δ.Ε.Π.Ε</w:t>
      </w:r>
      <w:r w:rsidR="007B3748">
        <w:rPr>
          <w:rFonts w:ascii="Arial" w:hAnsi="Arial" w:cs="Arial"/>
          <w:bCs/>
          <w:i/>
          <w:iCs/>
          <w:sz w:val="28"/>
          <w:szCs w:val="28"/>
        </w:rPr>
        <w:t>.</w:t>
      </w:r>
      <w:r w:rsidR="000638C2" w:rsidRPr="007B3748">
        <w:rPr>
          <w:rFonts w:ascii="Arial" w:hAnsi="Arial" w:cs="Arial"/>
          <w:bCs/>
          <w:i/>
          <w:iCs/>
          <w:sz w:val="28"/>
          <w:szCs w:val="28"/>
        </w:rPr>
        <w:t>.</w:t>
      </w:r>
      <w:r>
        <w:rPr>
          <w:rFonts w:ascii="Arial" w:hAnsi="Arial" w:cs="Arial"/>
          <w:bCs/>
          <w:sz w:val="28"/>
          <w:szCs w:val="28"/>
        </w:rPr>
        <w:t xml:space="preserve">  Το έντυπο διορισμού δικηγόρου υπόγραψε ο Εναγόμενος 2, θέτοντας και τη σφραγίδα της </w:t>
      </w:r>
      <w:r w:rsidR="002833CB">
        <w:rPr>
          <w:rFonts w:ascii="Arial" w:hAnsi="Arial" w:cs="Arial"/>
          <w:bCs/>
          <w:sz w:val="28"/>
          <w:szCs w:val="28"/>
        </w:rPr>
        <w:t>Ε</w:t>
      </w:r>
      <w:r>
        <w:rPr>
          <w:rFonts w:ascii="Arial" w:hAnsi="Arial" w:cs="Arial"/>
          <w:bCs/>
          <w:sz w:val="28"/>
          <w:szCs w:val="28"/>
        </w:rPr>
        <w:t>ταιρείας.</w:t>
      </w:r>
      <w:r w:rsidR="000638C2">
        <w:rPr>
          <w:rFonts w:ascii="Arial" w:hAnsi="Arial" w:cs="Arial"/>
          <w:bCs/>
          <w:sz w:val="28"/>
          <w:szCs w:val="28"/>
        </w:rPr>
        <w:t xml:space="preserve"> </w:t>
      </w:r>
      <w:r>
        <w:rPr>
          <w:rFonts w:ascii="Arial" w:hAnsi="Arial" w:cs="Arial"/>
          <w:bCs/>
          <w:sz w:val="28"/>
          <w:szCs w:val="28"/>
        </w:rPr>
        <w:t>Στη συνέχεια, την 15.7.2016</w:t>
      </w:r>
      <w:r w:rsidR="00AF1827">
        <w:rPr>
          <w:rFonts w:ascii="Arial" w:hAnsi="Arial" w:cs="Arial"/>
          <w:bCs/>
          <w:sz w:val="28"/>
          <w:szCs w:val="28"/>
        </w:rPr>
        <w:t xml:space="preserve"> καταχωρίστηκε και δεύτερο σημείωμα εμφάνισης για την </w:t>
      </w:r>
      <w:r w:rsidR="002833CB">
        <w:rPr>
          <w:rFonts w:ascii="Arial" w:hAnsi="Arial" w:cs="Arial"/>
          <w:bCs/>
          <w:sz w:val="28"/>
          <w:szCs w:val="28"/>
        </w:rPr>
        <w:t>Ε</w:t>
      </w:r>
      <w:r w:rsidR="00AF1827">
        <w:rPr>
          <w:rFonts w:ascii="Arial" w:hAnsi="Arial" w:cs="Arial"/>
          <w:bCs/>
          <w:sz w:val="28"/>
          <w:szCs w:val="28"/>
        </w:rPr>
        <w:t xml:space="preserve">ταιρεία από </w:t>
      </w:r>
      <w:r w:rsidR="00B10B34">
        <w:rPr>
          <w:rFonts w:ascii="Arial" w:hAnsi="Arial" w:cs="Arial"/>
          <w:bCs/>
          <w:sz w:val="28"/>
          <w:szCs w:val="28"/>
        </w:rPr>
        <w:t>τους δικηγόρους</w:t>
      </w:r>
      <w:r w:rsidR="00AF1827">
        <w:rPr>
          <w:rFonts w:ascii="Arial" w:hAnsi="Arial" w:cs="Arial"/>
          <w:bCs/>
          <w:sz w:val="28"/>
          <w:szCs w:val="28"/>
        </w:rPr>
        <w:t xml:space="preserve"> </w:t>
      </w:r>
      <w:r w:rsidR="00AF1827" w:rsidRPr="007B3748">
        <w:rPr>
          <w:rFonts w:ascii="Arial" w:hAnsi="Arial" w:cs="Arial"/>
          <w:bCs/>
          <w:i/>
          <w:iCs/>
          <w:sz w:val="28"/>
          <w:szCs w:val="28"/>
        </w:rPr>
        <w:t xml:space="preserve">Σπύρος </w:t>
      </w:r>
      <w:proofErr w:type="spellStart"/>
      <w:r w:rsidR="00AF1827" w:rsidRPr="007B3748">
        <w:rPr>
          <w:rFonts w:ascii="Arial" w:hAnsi="Arial" w:cs="Arial"/>
          <w:bCs/>
          <w:i/>
          <w:iCs/>
          <w:sz w:val="28"/>
          <w:szCs w:val="28"/>
        </w:rPr>
        <w:t>Αρότης</w:t>
      </w:r>
      <w:proofErr w:type="spellEnd"/>
      <w:r w:rsidR="00AF1827" w:rsidRPr="007B3748">
        <w:rPr>
          <w:rFonts w:ascii="Arial" w:hAnsi="Arial" w:cs="Arial"/>
          <w:bCs/>
          <w:i/>
          <w:iCs/>
          <w:sz w:val="28"/>
          <w:szCs w:val="28"/>
        </w:rPr>
        <w:t xml:space="preserve"> - Έλενα </w:t>
      </w:r>
      <w:proofErr w:type="spellStart"/>
      <w:r w:rsidR="00AF1827" w:rsidRPr="007B3748">
        <w:rPr>
          <w:rFonts w:ascii="Arial" w:hAnsi="Arial" w:cs="Arial"/>
          <w:bCs/>
          <w:i/>
          <w:iCs/>
          <w:sz w:val="28"/>
          <w:szCs w:val="28"/>
        </w:rPr>
        <w:t>Αρότη</w:t>
      </w:r>
      <w:proofErr w:type="spellEnd"/>
      <w:r w:rsidR="00AF1827" w:rsidRPr="007B3748">
        <w:rPr>
          <w:rFonts w:ascii="Arial" w:hAnsi="Arial" w:cs="Arial"/>
          <w:bCs/>
          <w:i/>
          <w:iCs/>
          <w:sz w:val="28"/>
          <w:szCs w:val="28"/>
        </w:rPr>
        <w:t xml:space="preserve"> &amp; Συνεργάτες</w:t>
      </w:r>
      <w:r w:rsidR="00AF1827">
        <w:rPr>
          <w:rFonts w:ascii="Arial" w:hAnsi="Arial" w:cs="Arial"/>
          <w:bCs/>
          <w:sz w:val="28"/>
          <w:szCs w:val="28"/>
        </w:rPr>
        <w:t>.</w:t>
      </w:r>
      <w:r w:rsidRPr="0013553D">
        <w:rPr>
          <w:rFonts w:ascii="Arial" w:hAnsi="Arial" w:cs="Arial"/>
          <w:bCs/>
          <w:sz w:val="28"/>
          <w:szCs w:val="28"/>
        </w:rPr>
        <w:t xml:space="preserve"> </w:t>
      </w:r>
      <w:r>
        <w:rPr>
          <w:rFonts w:ascii="Arial" w:hAnsi="Arial" w:cs="Arial"/>
          <w:bCs/>
          <w:sz w:val="28"/>
          <w:szCs w:val="28"/>
        </w:rPr>
        <w:t xml:space="preserve">Το έντυπο διορισμού δικηγόρου υπόγραψε αυτή τη φορά ο Λύσανδρος Κυριάκου, και αυτός διοικητικός σύμβουλος της </w:t>
      </w:r>
      <w:r w:rsidR="002833CB">
        <w:rPr>
          <w:rFonts w:ascii="Arial" w:hAnsi="Arial" w:cs="Arial"/>
          <w:bCs/>
          <w:sz w:val="28"/>
          <w:szCs w:val="28"/>
        </w:rPr>
        <w:t>Ε</w:t>
      </w:r>
      <w:r>
        <w:rPr>
          <w:rFonts w:ascii="Arial" w:hAnsi="Arial" w:cs="Arial"/>
          <w:bCs/>
          <w:sz w:val="28"/>
          <w:szCs w:val="28"/>
        </w:rPr>
        <w:t xml:space="preserve">ταιρείας και ο γραμματέας της, θέτοντας και αυτός τη σφραγίδα της </w:t>
      </w:r>
      <w:r w:rsidR="002833CB">
        <w:rPr>
          <w:rFonts w:ascii="Arial" w:hAnsi="Arial" w:cs="Arial"/>
          <w:bCs/>
          <w:sz w:val="28"/>
          <w:szCs w:val="28"/>
        </w:rPr>
        <w:t>Ε</w:t>
      </w:r>
      <w:r>
        <w:rPr>
          <w:rFonts w:ascii="Arial" w:hAnsi="Arial" w:cs="Arial"/>
          <w:bCs/>
          <w:sz w:val="28"/>
          <w:szCs w:val="28"/>
        </w:rPr>
        <w:t>ταιρείας.</w:t>
      </w:r>
    </w:p>
    <w:p w14:paraId="5940671E" w14:textId="77777777" w:rsidR="003D1F1A" w:rsidRDefault="003D1F1A" w:rsidP="000638C2">
      <w:pPr>
        <w:spacing w:after="0" w:line="480" w:lineRule="auto"/>
        <w:ind w:firstLine="270"/>
        <w:jc w:val="both"/>
        <w:rPr>
          <w:rFonts w:ascii="Arial" w:hAnsi="Arial" w:cs="Arial"/>
          <w:bCs/>
          <w:sz w:val="28"/>
          <w:szCs w:val="28"/>
        </w:rPr>
      </w:pPr>
    </w:p>
    <w:p w14:paraId="640FB3C2" w14:textId="7CFD9D0D" w:rsidR="00AF1827" w:rsidRDefault="00AF1827" w:rsidP="000638C2">
      <w:pPr>
        <w:spacing w:after="0" w:line="480" w:lineRule="auto"/>
        <w:ind w:firstLine="270"/>
        <w:jc w:val="both"/>
        <w:rPr>
          <w:rFonts w:ascii="Arial" w:hAnsi="Arial" w:cs="Arial"/>
          <w:bCs/>
          <w:sz w:val="28"/>
          <w:szCs w:val="28"/>
        </w:rPr>
      </w:pPr>
      <w:r>
        <w:rPr>
          <w:rFonts w:ascii="Arial" w:hAnsi="Arial" w:cs="Arial"/>
          <w:bCs/>
          <w:sz w:val="28"/>
          <w:szCs w:val="28"/>
        </w:rPr>
        <w:lastRenderedPageBreak/>
        <w:t xml:space="preserve">Αντικείμενο της προσβαλλόμενης απόφασης ήταν αίτηση </w:t>
      </w:r>
      <w:r w:rsidR="0004265B">
        <w:rPr>
          <w:rFonts w:ascii="Arial" w:hAnsi="Arial" w:cs="Arial"/>
          <w:bCs/>
          <w:sz w:val="28"/>
          <w:szCs w:val="28"/>
        </w:rPr>
        <w:t>της Εναγόμενης 1 που υποβλήθηκε και υπογράφτηκε από τους</w:t>
      </w:r>
      <w:r w:rsidR="003E14EE">
        <w:rPr>
          <w:rFonts w:ascii="Arial" w:hAnsi="Arial" w:cs="Arial"/>
          <w:bCs/>
          <w:sz w:val="28"/>
          <w:szCs w:val="28"/>
        </w:rPr>
        <w:t xml:space="preserve"> </w:t>
      </w:r>
      <w:proofErr w:type="spellStart"/>
      <w:r w:rsidR="003E14EE" w:rsidRPr="00E36748">
        <w:rPr>
          <w:rFonts w:ascii="Arial" w:hAnsi="Arial" w:cs="Arial"/>
          <w:bCs/>
          <w:i/>
          <w:iCs/>
          <w:sz w:val="28"/>
          <w:szCs w:val="28"/>
        </w:rPr>
        <w:t>Αρότης</w:t>
      </w:r>
      <w:proofErr w:type="spellEnd"/>
      <w:r w:rsidR="003E14EE">
        <w:rPr>
          <w:rFonts w:ascii="Arial" w:hAnsi="Arial" w:cs="Arial"/>
          <w:bCs/>
          <w:sz w:val="28"/>
          <w:szCs w:val="28"/>
        </w:rPr>
        <w:t xml:space="preserve"> για τον παραμερισμό του σημειώματος εμφάνισης των </w:t>
      </w:r>
      <w:proofErr w:type="spellStart"/>
      <w:r w:rsidR="003E14EE" w:rsidRPr="00E36748">
        <w:rPr>
          <w:rFonts w:ascii="Arial" w:hAnsi="Arial" w:cs="Arial"/>
          <w:bCs/>
          <w:i/>
          <w:iCs/>
          <w:sz w:val="28"/>
          <w:szCs w:val="28"/>
        </w:rPr>
        <w:t>Νεοκλέους</w:t>
      </w:r>
      <w:proofErr w:type="spellEnd"/>
      <w:r w:rsidR="003E14EE">
        <w:rPr>
          <w:rFonts w:ascii="Arial" w:hAnsi="Arial" w:cs="Arial"/>
          <w:bCs/>
          <w:sz w:val="28"/>
          <w:szCs w:val="28"/>
        </w:rPr>
        <w:t>.</w:t>
      </w:r>
      <w:r w:rsidR="00D67CDC">
        <w:rPr>
          <w:rFonts w:ascii="Arial" w:hAnsi="Arial" w:cs="Arial"/>
          <w:bCs/>
          <w:sz w:val="28"/>
          <w:szCs w:val="28"/>
        </w:rPr>
        <w:t xml:space="preserve">  </w:t>
      </w:r>
      <w:r w:rsidR="0013553D">
        <w:rPr>
          <w:rFonts w:ascii="Arial" w:hAnsi="Arial" w:cs="Arial"/>
          <w:bCs/>
          <w:sz w:val="28"/>
          <w:szCs w:val="28"/>
        </w:rPr>
        <w:t>Η έ</w:t>
      </w:r>
      <w:r w:rsidR="00D67CDC">
        <w:rPr>
          <w:rFonts w:ascii="Arial" w:hAnsi="Arial" w:cs="Arial"/>
          <w:bCs/>
          <w:sz w:val="28"/>
          <w:szCs w:val="28"/>
        </w:rPr>
        <w:t xml:space="preserve">νσταση </w:t>
      </w:r>
      <w:r w:rsidR="0013553D">
        <w:rPr>
          <w:rFonts w:ascii="Arial" w:hAnsi="Arial" w:cs="Arial"/>
          <w:bCs/>
          <w:sz w:val="28"/>
          <w:szCs w:val="28"/>
        </w:rPr>
        <w:t xml:space="preserve">που </w:t>
      </w:r>
      <w:r w:rsidR="00D67CDC">
        <w:rPr>
          <w:rFonts w:ascii="Arial" w:hAnsi="Arial" w:cs="Arial"/>
          <w:bCs/>
          <w:sz w:val="28"/>
          <w:szCs w:val="28"/>
        </w:rPr>
        <w:t xml:space="preserve">καταχωρίστηκε </w:t>
      </w:r>
      <w:r w:rsidR="0013553D">
        <w:rPr>
          <w:rFonts w:ascii="Arial" w:hAnsi="Arial" w:cs="Arial"/>
          <w:bCs/>
          <w:sz w:val="28"/>
          <w:szCs w:val="28"/>
        </w:rPr>
        <w:t>υπογράφεται</w:t>
      </w:r>
      <w:r w:rsidR="00D67CDC">
        <w:rPr>
          <w:rFonts w:ascii="Arial" w:hAnsi="Arial" w:cs="Arial"/>
          <w:bCs/>
          <w:sz w:val="28"/>
          <w:szCs w:val="28"/>
        </w:rPr>
        <w:t xml:space="preserve"> </w:t>
      </w:r>
      <w:r w:rsidR="006266E8">
        <w:rPr>
          <w:rFonts w:ascii="Arial" w:hAnsi="Arial" w:cs="Arial"/>
          <w:bCs/>
          <w:sz w:val="28"/>
          <w:szCs w:val="28"/>
        </w:rPr>
        <w:t xml:space="preserve">από </w:t>
      </w:r>
      <w:r w:rsidR="00D67CDC">
        <w:rPr>
          <w:rFonts w:ascii="Arial" w:hAnsi="Arial" w:cs="Arial"/>
          <w:bCs/>
          <w:sz w:val="28"/>
          <w:szCs w:val="28"/>
        </w:rPr>
        <w:t xml:space="preserve">τους </w:t>
      </w:r>
      <w:proofErr w:type="spellStart"/>
      <w:r w:rsidR="00D67CDC" w:rsidRPr="00E36748">
        <w:rPr>
          <w:rFonts w:ascii="Arial" w:hAnsi="Arial" w:cs="Arial"/>
          <w:bCs/>
          <w:i/>
          <w:iCs/>
          <w:sz w:val="28"/>
          <w:szCs w:val="28"/>
        </w:rPr>
        <w:t>Νεοκλέους</w:t>
      </w:r>
      <w:proofErr w:type="spellEnd"/>
      <w:r w:rsidR="00D67CDC">
        <w:rPr>
          <w:rFonts w:ascii="Arial" w:hAnsi="Arial" w:cs="Arial"/>
          <w:bCs/>
          <w:sz w:val="28"/>
          <w:szCs w:val="28"/>
        </w:rPr>
        <w:t xml:space="preserve"> </w:t>
      </w:r>
      <w:r w:rsidR="00F12511">
        <w:rPr>
          <w:rFonts w:ascii="Arial" w:hAnsi="Arial" w:cs="Arial"/>
          <w:bCs/>
          <w:sz w:val="28"/>
          <w:szCs w:val="28"/>
        </w:rPr>
        <w:t xml:space="preserve">πάλι </w:t>
      </w:r>
      <w:r w:rsidR="00D67CDC">
        <w:rPr>
          <w:rFonts w:ascii="Arial" w:hAnsi="Arial" w:cs="Arial"/>
          <w:bCs/>
          <w:sz w:val="28"/>
          <w:szCs w:val="28"/>
        </w:rPr>
        <w:t xml:space="preserve">για </w:t>
      </w:r>
      <w:r w:rsidR="0013553D">
        <w:rPr>
          <w:rFonts w:ascii="Arial" w:hAnsi="Arial" w:cs="Arial"/>
          <w:bCs/>
          <w:sz w:val="28"/>
          <w:szCs w:val="28"/>
        </w:rPr>
        <w:t xml:space="preserve">την </w:t>
      </w:r>
      <w:r w:rsidR="007B3748">
        <w:rPr>
          <w:rFonts w:ascii="Arial" w:hAnsi="Arial" w:cs="Arial"/>
          <w:bCs/>
          <w:sz w:val="28"/>
          <w:szCs w:val="28"/>
        </w:rPr>
        <w:t>Εναγόμενη 1</w:t>
      </w:r>
      <w:r w:rsidR="00F12511">
        <w:rPr>
          <w:rFonts w:ascii="Arial" w:hAnsi="Arial" w:cs="Arial"/>
          <w:bCs/>
          <w:sz w:val="28"/>
          <w:szCs w:val="28"/>
        </w:rPr>
        <w:t>.</w:t>
      </w:r>
    </w:p>
    <w:p w14:paraId="0DE8AE63" w14:textId="77777777" w:rsidR="0013553D" w:rsidRDefault="0013553D" w:rsidP="000638C2">
      <w:pPr>
        <w:spacing w:after="0" w:line="480" w:lineRule="auto"/>
        <w:ind w:firstLine="270"/>
        <w:jc w:val="both"/>
        <w:rPr>
          <w:rFonts w:ascii="Arial" w:hAnsi="Arial" w:cs="Arial"/>
          <w:bCs/>
          <w:sz w:val="28"/>
          <w:szCs w:val="28"/>
        </w:rPr>
      </w:pPr>
    </w:p>
    <w:p w14:paraId="1397C153" w14:textId="287EF6AF" w:rsidR="0013553D" w:rsidRDefault="00E966E5" w:rsidP="000638C2">
      <w:pPr>
        <w:spacing w:after="0" w:line="480" w:lineRule="auto"/>
        <w:ind w:firstLine="270"/>
        <w:jc w:val="both"/>
        <w:rPr>
          <w:rFonts w:ascii="Arial" w:hAnsi="Arial" w:cs="Arial"/>
          <w:bCs/>
          <w:sz w:val="28"/>
          <w:szCs w:val="28"/>
        </w:rPr>
      </w:pPr>
      <w:r>
        <w:rPr>
          <w:rFonts w:ascii="Arial" w:hAnsi="Arial" w:cs="Arial"/>
          <w:bCs/>
          <w:sz w:val="28"/>
          <w:szCs w:val="28"/>
        </w:rPr>
        <w:t xml:space="preserve">Η θέση που είχε προωθηθεί με την αίτηση ήταν ότι το διοικητικό συμβούλιο της </w:t>
      </w:r>
      <w:r w:rsidR="002833CB">
        <w:rPr>
          <w:rFonts w:ascii="Arial" w:hAnsi="Arial" w:cs="Arial"/>
          <w:bCs/>
          <w:sz w:val="28"/>
          <w:szCs w:val="28"/>
        </w:rPr>
        <w:t>Ε</w:t>
      </w:r>
      <w:r>
        <w:rPr>
          <w:rFonts w:ascii="Arial" w:hAnsi="Arial" w:cs="Arial"/>
          <w:bCs/>
          <w:sz w:val="28"/>
          <w:szCs w:val="28"/>
        </w:rPr>
        <w:t xml:space="preserve">ταιρείας είχε, την 11.7.2016, αποφασίσει το διορισμό των </w:t>
      </w:r>
      <w:proofErr w:type="spellStart"/>
      <w:r w:rsidRPr="00E36748">
        <w:rPr>
          <w:rFonts w:ascii="Arial" w:hAnsi="Arial" w:cs="Arial"/>
          <w:bCs/>
          <w:i/>
          <w:iCs/>
          <w:sz w:val="28"/>
          <w:szCs w:val="28"/>
        </w:rPr>
        <w:t>Αρότης</w:t>
      </w:r>
      <w:proofErr w:type="spellEnd"/>
      <w:r>
        <w:rPr>
          <w:rFonts w:ascii="Arial" w:hAnsi="Arial" w:cs="Arial"/>
          <w:bCs/>
          <w:sz w:val="28"/>
          <w:szCs w:val="28"/>
        </w:rPr>
        <w:t xml:space="preserve"> ως δικηγόρων της στην αγωγή και ότι ο προγενέστερος διορισμός των </w:t>
      </w:r>
      <w:proofErr w:type="spellStart"/>
      <w:r w:rsidRPr="00E36748">
        <w:rPr>
          <w:rFonts w:ascii="Arial" w:hAnsi="Arial" w:cs="Arial"/>
          <w:bCs/>
          <w:i/>
          <w:iCs/>
          <w:sz w:val="28"/>
          <w:szCs w:val="28"/>
        </w:rPr>
        <w:t>Νεοκλέους</w:t>
      </w:r>
      <w:proofErr w:type="spellEnd"/>
      <w:r>
        <w:rPr>
          <w:rFonts w:ascii="Arial" w:hAnsi="Arial" w:cs="Arial"/>
          <w:bCs/>
          <w:sz w:val="28"/>
          <w:szCs w:val="28"/>
        </w:rPr>
        <w:t xml:space="preserve"> δεν είχε εξουσιοδοτηθεί από το</w:t>
      </w:r>
      <w:r w:rsidRPr="00E966E5">
        <w:rPr>
          <w:rFonts w:ascii="Arial" w:hAnsi="Arial" w:cs="Arial"/>
          <w:bCs/>
          <w:sz w:val="28"/>
          <w:szCs w:val="28"/>
        </w:rPr>
        <w:t xml:space="preserve"> </w:t>
      </w:r>
      <w:r>
        <w:rPr>
          <w:rFonts w:ascii="Arial" w:hAnsi="Arial" w:cs="Arial"/>
          <w:bCs/>
          <w:sz w:val="28"/>
          <w:szCs w:val="28"/>
        </w:rPr>
        <w:t xml:space="preserve">διοικητικό συμβούλιο της </w:t>
      </w:r>
      <w:r w:rsidR="002833CB">
        <w:rPr>
          <w:rFonts w:ascii="Arial" w:hAnsi="Arial" w:cs="Arial"/>
          <w:bCs/>
          <w:sz w:val="28"/>
          <w:szCs w:val="28"/>
        </w:rPr>
        <w:t>Ε</w:t>
      </w:r>
      <w:r>
        <w:rPr>
          <w:rFonts w:ascii="Arial" w:hAnsi="Arial" w:cs="Arial"/>
          <w:bCs/>
          <w:sz w:val="28"/>
          <w:szCs w:val="28"/>
        </w:rPr>
        <w:t>ταιρείας.</w:t>
      </w:r>
    </w:p>
    <w:p w14:paraId="4BC2841C" w14:textId="77777777" w:rsidR="00C32A26" w:rsidRDefault="00C32A26" w:rsidP="000638C2">
      <w:pPr>
        <w:spacing w:after="0" w:line="480" w:lineRule="auto"/>
        <w:ind w:firstLine="270"/>
        <w:jc w:val="both"/>
        <w:rPr>
          <w:rFonts w:ascii="Arial" w:hAnsi="Arial" w:cs="Arial"/>
          <w:bCs/>
          <w:sz w:val="28"/>
          <w:szCs w:val="28"/>
        </w:rPr>
      </w:pPr>
    </w:p>
    <w:p w14:paraId="1AD706E4" w14:textId="679C3427" w:rsidR="00371F5C" w:rsidRDefault="00C32A26" w:rsidP="007B0602">
      <w:pPr>
        <w:spacing w:after="0" w:line="480" w:lineRule="auto"/>
        <w:ind w:firstLine="270"/>
        <w:jc w:val="both"/>
        <w:rPr>
          <w:rFonts w:ascii="Arial" w:hAnsi="Arial" w:cs="Arial"/>
          <w:bCs/>
          <w:sz w:val="28"/>
          <w:szCs w:val="28"/>
        </w:rPr>
      </w:pPr>
      <w:r>
        <w:rPr>
          <w:rFonts w:ascii="Arial" w:hAnsi="Arial" w:cs="Arial"/>
          <w:bCs/>
          <w:sz w:val="28"/>
          <w:szCs w:val="28"/>
        </w:rPr>
        <w:t xml:space="preserve">Την ίδια ημέρα, την 11.7.2016, η </w:t>
      </w:r>
      <w:r w:rsidR="00966033">
        <w:rPr>
          <w:rFonts w:ascii="Arial" w:hAnsi="Arial" w:cs="Arial"/>
          <w:bCs/>
          <w:sz w:val="28"/>
          <w:szCs w:val="28"/>
        </w:rPr>
        <w:t xml:space="preserve">Ενάγουσα 2 προσωπικά, </w:t>
      </w:r>
      <w:r w:rsidR="002833CB">
        <w:rPr>
          <w:rFonts w:ascii="Arial" w:hAnsi="Arial" w:cs="Arial"/>
          <w:bCs/>
          <w:sz w:val="28"/>
          <w:szCs w:val="28"/>
        </w:rPr>
        <w:t>η</w:t>
      </w:r>
      <w:r w:rsidR="00966033">
        <w:rPr>
          <w:rFonts w:ascii="Arial" w:hAnsi="Arial" w:cs="Arial"/>
          <w:bCs/>
          <w:sz w:val="28"/>
          <w:szCs w:val="28"/>
        </w:rPr>
        <w:t xml:space="preserve"> </w:t>
      </w:r>
      <w:proofErr w:type="spellStart"/>
      <w:r w:rsidR="003D1F1A">
        <w:rPr>
          <w:rFonts w:ascii="Arial" w:hAnsi="Arial" w:cs="Arial"/>
          <w:bCs/>
          <w:sz w:val="28"/>
          <w:szCs w:val="28"/>
        </w:rPr>
        <w:t>Πραξούλα</w:t>
      </w:r>
      <w:proofErr w:type="spellEnd"/>
      <w:r w:rsidR="002833CB">
        <w:rPr>
          <w:rFonts w:ascii="Arial" w:hAnsi="Arial" w:cs="Arial"/>
          <w:bCs/>
          <w:sz w:val="28"/>
          <w:szCs w:val="28"/>
        </w:rPr>
        <w:t>,</w:t>
      </w:r>
      <w:r>
        <w:rPr>
          <w:rFonts w:ascii="Arial" w:hAnsi="Arial" w:cs="Arial"/>
          <w:bCs/>
          <w:sz w:val="28"/>
          <w:szCs w:val="28"/>
        </w:rPr>
        <w:t xml:space="preserve"> καταχώρισε </w:t>
      </w:r>
      <w:r w:rsidR="007B0602">
        <w:rPr>
          <w:rFonts w:ascii="Arial" w:hAnsi="Arial" w:cs="Arial"/>
          <w:bCs/>
          <w:sz w:val="28"/>
          <w:szCs w:val="28"/>
        </w:rPr>
        <w:t>άλλη</w:t>
      </w:r>
      <w:r>
        <w:rPr>
          <w:rFonts w:ascii="Arial" w:hAnsi="Arial" w:cs="Arial"/>
          <w:bCs/>
          <w:sz w:val="28"/>
          <w:szCs w:val="28"/>
        </w:rPr>
        <w:t xml:space="preserve"> αγωγή εναντίον της </w:t>
      </w:r>
      <w:r w:rsidR="002833CB">
        <w:rPr>
          <w:rFonts w:ascii="Arial" w:hAnsi="Arial" w:cs="Arial"/>
          <w:bCs/>
          <w:sz w:val="28"/>
          <w:szCs w:val="28"/>
        </w:rPr>
        <w:t>Ε</w:t>
      </w:r>
      <w:r>
        <w:rPr>
          <w:rFonts w:ascii="Arial" w:hAnsi="Arial" w:cs="Arial"/>
          <w:bCs/>
          <w:sz w:val="28"/>
          <w:szCs w:val="28"/>
        </w:rPr>
        <w:t>ταιρείας</w:t>
      </w:r>
      <w:r w:rsidR="003459C3">
        <w:rPr>
          <w:rFonts w:ascii="Arial" w:hAnsi="Arial" w:cs="Arial"/>
          <w:bCs/>
          <w:sz w:val="28"/>
          <w:szCs w:val="28"/>
        </w:rPr>
        <w:t>,</w:t>
      </w:r>
      <w:r>
        <w:rPr>
          <w:rFonts w:ascii="Arial" w:hAnsi="Arial" w:cs="Arial"/>
          <w:bCs/>
          <w:sz w:val="28"/>
          <w:szCs w:val="28"/>
        </w:rPr>
        <w:t xml:space="preserve"> του Εναγόμενου 2 και του Γενικού Εισαγγελέα για το Τμήμα Εφόρου Εταιρειών και Επίσημου Παραλήπτη, στην οποία</w:t>
      </w:r>
      <w:r w:rsidR="00B10B34">
        <w:rPr>
          <w:rFonts w:ascii="Arial" w:hAnsi="Arial" w:cs="Arial"/>
          <w:bCs/>
          <w:sz w:val="28"/>
          <w:szCs w:val="28"/>
        </w:rPr>
        <w:t>,</w:t>
      </w:r>
      <w:r>
        <w:rPr>
          <w:rFonts w:ascii="Arial" w:hAnsi="Arial" w:cs="Arial"/>
          <w:bCs/>
          <w:sz w:val="28"/>
          <w:szCs w:val="28"/>
        </w:rPr>
        <w:t xml:space="preserve"> την επομένη</w:t>
      </w:r>
      <w:r w:rsidR="002833CB">
        <w:rPr>
          <w:rFonts w:ascii="Arial" w:hAnsi="Arial" w:cs="Arial"/>
          <w:bCs/>
          <w:sz w:val="28"/>
          <w:szCs w:val="28"/>
        </w:rPr>
        <w:t>,</w:t>
      </w:r>
      <w:r>
        <w:rPr>
          <w:rFonts w:ascii="Arial" w:hAnsi="Arial" w:cs="Arial"/>
          <w:bCs/>
          <w:sz w:val="28"/>
          <w:szCs w:val="28"/>
        </w:rPr>
        <w:t xml:space="preserve"> 12.7.2016, εξασφάλισε προσωρινά διατάγματα αναφορικά με τη</w:t>
      </w:r>
      <w:r w:rsidR="00D20822">
        <w:rPr>
          <w:rFonts w:ascii="Arial" w:hAnsi="Arial" w:cs="Arial"/>
          <w:bCs/>
          <w:sz w:val="28"/>
          <w:szCs w:val="28"/>
        </w:rPr>
        <w:t>ν</w:t>
      </w:r>
      <w:r>
        <w:rPr>
          <w:rFonts w:ascii="Arial" w:hAnsi="Arial" w:cs="Arial"/>
          <w:bCs/>
          <w:sz w:val="28"/>
          <w:szCs w:val="28"/>
        </w:rPr>
        <w:t xml:space="preserve"> </w:t>
      </w:r>
      <w:r w:rsidR="006266E8">
        <w:rPr>
          <w:rFonts w:ascii="Arial" w:hAnsi="Arial" w:cs="Arial"/>
          <w:bCs/>
          <w:sz w:val="28"/>
          <w:szCs w:val="28"/>
        </w:rPr>
        <w:t xml:space="preserve">εταιρική </w:t>
      </w:r>
      <w:r>
        <w:rPr>
          <w:rFonts w:ascii="Arial" w:hAnsi="Arial" w:cs="Arial"/>
          <w:bCs/>
          <w:sz w:val="28"/>
          <w:szCs w:val="28"/>
        </w:rPr>
        <w:t xml:space="preserve">διακυβέρνηση της </w:t>
      </w:r>
      <w:r w:rsidR="002833CB">
        <w:rPr>
          <w:rFonts w:ascii="Arial" w:hAnsi="Arial" w:cs="Arial"/>
          <w:bCs/>
          <w:sz w:val="28"/>
          <w:szCs w:val="28"/>
        </w:rPr>
        <w:t>Ε</w:t>
      </w:r>
      <w:r>
        <w:rPr>
          <w:rFonts w:ascii="Arial" w:hAnsi="Arial" w:cs="Arial"/>
          <w:bCs/>
          <w:sz w:val="28"/>
          <w:szCs w:val="28"/>
        </w:rPr>
        <w:t>ταιρείας.</w:t>
      </w:r>
      <w:r w:rsidR="003F05C8">
        <w:rPr>
          <w:rFonts w:ascii="Arial" w:hAnsi="Arial" w:cs="Arial"/>
          <w:bCs/>
          <w:sz w:val="28"/>
          <w:szCs w:val="28"/>
        </w:rPr>
        <w:t xml:space="preserve">  Μεταξύ άλλων</w:t>
      </w:r>
      <w:r w:rsidR="00B10B34">
        <w:rPr>
          <w:rFonts w:ascii="Arial" w:hAnsi="Arial" w:cs="Arial"/>
          <w:bCs/>
          <w:sz w:val="28"/>
          <w:szCs w:val="28"/>
        </w:rPr>
        <w:t>,</w:t>
      </w:r>
      <w:r w:rsidR="003F05C8">
        <w:rPr>
          <w:rFonts w:ascii="Arial" w:hAnsi="Arial" w:cs="Arial"/>
          <w:bCs/>
          <w:sz w:val="28"/>
          <w:szCs w:val="28"/>
        </w:rPr>
        <w:t xml:space="preserve"> απαγορεύτηκε η εφαρμογή απόφασης για αντικατάσταση της </w:t>
      </w:r>
      <w:r w:rsidR="007B0602">
        <w:rPr>
          <w:rFonts w:ascii="Arial" w:hAnsi="Arial" w:cs="Arial"/>
          <w:bCs/>
          <w:sz w:val="28"/>
          <w:szCs w:val="28"/>
        </w:rPr>
        <w:t xml:space="preserve">από συμβούλου της </w:t>
      </w:r>
      <w:r w:rsidR="002833CB">
        <w:rPr>
          <w:rFonts w:ascii="Arial" w:hAnsi="Arial" w:cs="Arial"/>
          <w:bCs/>
          <w:sz w:val="28"/>
          <w:szCs w:val="28"/>
        </w:rPr>
        <w:t>Ε</w:t>
      </w:r>
      <w:r w:rsidR="007B0602">
        <w:rPr>
          <w:rFonts w:ascii="Arial" w:hAnsi="Arial" w:cs="Arial"/>
          <w:bCs/>
          <w:sz w:val="28"/>
          <w:szCs w:val="28"/>
        </w:rPr>
        <w:t xml:space="preserve">ταιρείας.  </w:t>
      </w:r>
      <w:r w:rsidR="00371F5C">
        <w:rPr>
          <w:rFonts w:ascii="Arial" w:hAnsi="Arial" w:cs="Arial"/>
          <w:bCs/>
          <w:sz w:val="28"/>
          <w:szCs w:val="28"/>
        </w:rPr>
        <w:t>Σημειώνεται ότι π</w:t>
      </w:r>
      <w:r w:rsidR="007B0602">
        <w:rPr>
          <w:rFonts w:ascii="Arial" w:hAnsi="Arial" w:cs="Arial"/>
          <w:bCs/>
          <w:sz w:val="28"/>
          <w:szCs w:val="28"/>
        </w:rPr>
        <w:t xml:space="preserve">ριν από τις διαφωνίες που προέκυψαν κατά τη γενική συνέλευση της </w:t>
      </w:r>
      <w:r w:rsidR="002833CB">
        <w:rPr>
          <w:rFonts w:ascii="Arial" w:hAnsi="Arial" w:cs="Arial"/>
          <w:bCs/>
          <w:sz w:val="28"/>
          <w:szCs w:val="28"/>
        </w:rPr>
        <w:t>Ετ</w:t>
      </w:r>
      <w:r w:rsidR="007B0602">
        <w:rPr>
          <w:rFonts w:ascii="Arial" w:hAnsi="Arial" w:cs="Arial"/>
          <w:bCs/>
          <w:sz w:val="28"/>
          <w:szCs w:val="28"/>
        </w:rPr>
        <w:t xml:space="preserve">αιρείας που είχε πραγματοποιηθεί την 4.7.2016, οι τρείς διοικητικοί σύμβουλοι της </w:t>
      </w:r>
      <w:r w:rsidR="002833CB">
        <w:rPr>
          <w:rFonts w:ascii="Arial" w:hAnsi="Arial" w:cs="Arial"/>
          <w:bCs/>
          <w:sz w:val="28"/>
          <w:szCs w:val="28"/>
        </w:rPr>
        <w:lastRenderedPageBreak/>
        <w:t>Ε</w:t>
      </w:r>
      <w:r w:rsidR="007B0602">
        <w:rPr>
          <w:rFonts w:ascii="Arial" w:hAnsi="Arial" w:cs="Arial"/>
          <w:bCs/>
          <w:sz w:val="28"/>
          <w:szCs w:val="28"/>
        </w:rPr>
        <w:t xml:space="preserve">ταιρείας ήταν ο Εναγόμενος 2, ο </w:t>
      </w:r>
      <w:r w:rsidR="00B10B34">
        <w:rPr>
          <w:rFonts w:ascii="Arial" w:hAnsi="Arial" w:cs="Arial"/>
          <w:bCs/>
          <w:sz w:val="28"/>
          <w:szCs w:val="28"/>
        </w:rPr>
        <w:t xml:space="preserve">Λύσανδρος </w:t>
      </w:r>
      <w:r w:rsidR="007B0602">
        <w:rPr>
          <w:rFonts w:ascii="Arial" w:hAnsi="Arial" w:cs="Arial"/>
          <w:bCs/>
          <w:sz w:val="28"/>
          <w:szCs w:val="28"/>
        </w:rPr>
        <w:t xml:space="preserve">Κυριάκου και η </w:t>
      </w:r>
      <w:proofErr w:type="spellStart"/>
      <w:r w:rsidR="007B0602">
        <w:rPr>
          <w:rFonts w:ascii="Arial" w:hAnsi="Arial" w:cs="Arial"/>
          <w:bCs/>
          <w:sz w:val="28"/>
          <w:szCs w:val="28"/>
        </w:rPr>
        <w:t>Πραξούλα</w:t>
      </w:r>
      <w:proofErr w:type="spellEnd"/>
      <w:r w:rsidR="00CE222F">
        <w:rPr>
          <w:rFonts w:ascii="Arial" w:hAnsi="Arial" w:cs="Arial"/>
          <w:bCs/>
          <w:sz w:val="28"/>
          <w:szCs w:val="28"/>
        </w:rPr>
        <w:t>.</w:t>
      </w:r>
      <w:r w:rsidR="00371F5C">
        <w:rPr>
          <w:rFonts w:ascii="Arial" w:hAnsi="Arial" w:cs="Arial"/>
          <w:bCs/>
          <w:sz w:val="28"/>
          <w:szCs w:val="28"/>
        </w:rPr>
        <w:t xml:space="preserve">  Σ</w:t>
      </w:r>
      <w:r w:rsidR="00E36748">
        <w:rPr>
          <w:rFonts w:ascii="Arial" w:hAnsi="Arial" w:cs="Arial"/>
          <w:bCs/>
          <w:sz w:val="28"/>
          <w:szCs w:val="28"/>
        </w:rPr>
        <w:t>ημειώνεται ακόμα ότι σ</w:t>
      </w:r>
      <w:r w:rsidR="00371F5C">
        <w:rPr>
          <w:rFonts w:ascii="Arial" w:hAnsi="Arial" w:cs="Arial"/>
          <w:bCs/>
          <w:sz w:val="28"/>
          <w:szCs w:val="28"/>
        </w:rPr>
        <w:t>την αγωγή εκείνη εκδόθηκε ενδιάμεση απόφαση ημερ.14.10.2016 με την οποία απορρίφθηκε αίτηση</w:t>
      </w:r>
      <w:r w:rsidR="007B0602">
        <w:rPr>
          <w:rFonts w:ascii="Arial" w:hAnsi="Arial" w:cs="Arial"/>
          <w:bCs/>
          <w:sz w:val="28"/>
          <w:szCs w:val="28"/>
        </w:rPr>
        <w:t xml:space="preserve"> </w:t>
      </w:r>
      <w:r w:rsidR="0045645A">
        <w:rPr>
          <w:rFonts w:ascii="Arial" w:hAnsi="Arial" w:cs="Arial"/>
          <w:bCs/>
          <w:sz w:val="28"/>
          <w:szCs w:val="28"/>
        </w:rPr>
        <w:t xml:space="preserve">για τον παραμερισμό του σημειώματος εμφάνισης που οι </w:t>
      </w:r>
      <w:proofErr w:type="spellStart"/>
      <w:r w:rsidR="0045645A" w:rsidRPr="00E36748">
        <w:rPr>
          <w:rFonts w:ascii="Arial" w:hAnsi="Arial" w:cs="Arial"/>
          <w:bCs/>
          <w:i/>
          <w:iCs/>
          <w:sz w:val="28"/>
          <w:szCs w:val="28"/>
        </w:rPr>
        <w:t>Νεοκλέους</w:t>
      </w:r>
      <w:proofErr w:type="spellEnd"/>
      <w:r w:rsidR="0045645A">
        <w:rPr>
          <w:rFonts w:ascii="Arial" w:hAnsi="Arial" w:cs="Arial"/>
          <w:bCs/>
          <w:sz w:val="28"/>
          <w:szCs w:val="28"/>
        </w:rPr>
        <w:t xml:space="preserve"> είχαν και εκεί καταχωρίσει για την </w:t>
      </w:r>
      <w:r w:rsidR="002833CB">
        <w:rPr>
          <w:rFonts w:ascii="Arial" w:hAnsi="Arial" w:cs="Arial"/>
          <w:bCs/>
          <w:sz w:val="28"/>
          <w:szCs w:val="28"/>
        </w:rPr>
        <w:t>Ε</w:t>
      </w:r>
      <w:r w:rsidR="0045645A">
        <w:rPr>
          <w:rFonts w:ascii="Arial" w:hAnsi="Arial" w:cs="Arial"/>
          <w:bCs/>
          <w:sz w:val="28"/>
          <w:szCs w:val="28"/>
        </w:rPr>
        <w:t>ταιρεία.</w:t>
      </w:r>
    </w:p>
    <w:p w14:paraId="40BBAB50" w14:textId="77777777" w:rsidR="00371F5C" w:rsidRDefault="00371F5C" w:rsidP="007B0602">
      <w:pPr>
        <w:spacing w:after="0" w:line="480" w:lineRule="auto"/>
        <w:ind w:firstLine="270"/>
        <w:jc w:val="both"/>
        <w:rPr>
          <w:rFonts w:ascii="Arial" w:hAnsi="Arial" w:cs="Arial"/>
          <w:bCs/>
          <w:sz w:val="28"/>
          <w:szCs w:val="28"/>
        </w:rPr>
      </w:pPr>
    </w:p>
    <w:p w14:paraId="03D9F57B" w14:textId="4FA25FC7" w:rsidR="007B0602" w:rsidRDefault="00371F5C" w:rsidP="007B0602">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στη βάση </w:t>
      </w:r>
      <w:r w:rsidR="0045645A">
        <w:rPr>
          <w:rFonts w:ascii="Arial" w:hAnsi="Arial" w:cs="Arial"/>
          <w:bCs/>
          <w:sz w:val="28"/>
          <w:szCs w:val="28"/>
        </w:rPr>
        <w:t xml:space="preserve">αυτή και </w:t>
      </w:r>
      <w:r>
        <w:rPr>
          <w:rFonts w:ascii="Arial" w:hAnsi="Arial" w:cs="Arial"/>
          <w:bCs/>
          <w:sz w:val="28"/>
          <w:szCs w:val="28"/>
        </w:rPr>
        <w:t>της διαπίστωσης του ότι «</w:t>
      </w:r>
      <w:r w:rsidRPr="0045645A">
        <w:rPr>
          <w:rFonts w:ascii="Arial" w:hAnsi="Arial" w:cs="Arial"/>
          <w:bCs/>
          <w:i/>
          <w:iCs/>
          <w:sz w:val="28"/>
          <w:szCs w:val="28"/>
        </w:rPr>
        <w:t>το ίδιο θέμα με τα ίδια γεγονότα και για τους ίδιους λόγους</w:t>
      </w:r>
      <w:r w:rsidR="0045645A" w:rsidRPr="0045645A">
        <w:rPr>
          <w:rFonts w:ascii="Arial" w:hAnsi="Arial" w:cs="Arial"/>
          <w:bCs/>
          <w:i/>
          <w:iCs/>
          <w:sz w:val="28"/>
          <w:szCs w:val="28"/>
        </w:rPr>
        <w:t xml:space="preserve"> προωθήθηκε, εκδικάστηκε και απορρίφθηκε</w:t>
      </w:r>
      <w:r w:rsidR="0045645A">
        <w:rPr>
          <w:rFonts w:ascii="Arial" w:hAnsi="Arial" w:cs="Arial"/>
          <w:bCs/>
          <w:sz w:val="28"/>
          <w:szCs w:val="28"/>
        </w:rPr>
        <w:t xml:space="preserve">» στην άλλη αγωγή και γιατί οι διαφορές των μετόχων και διοικητικών συμβούλων της </w:t>
      </w:r>
      <w:r w:rsidR="002833CB">
        <w:rPr>
          <w:rFonts w:ascii="Arial" w:hAnsi="Arial" w:cs="Arial"/>
          <w:bCs/>
          <w:sz w:val="28"/>
          <w:szCs w:val="28"/>
        </w:rPr>
        <w:t>Ε</w:t>
      </w:r>
      <w:r w:rsidR="0045645A">
        <w:rPr>
          <w:rFonts w:ascii="Arial" w:hAnsi="Arial" w:cs="Arial"/>
          <w:bCs/>
          <w:sz w:val="28"/>
          <w:szCs w:val="28"/>
        </w:rPr>
        <w:t>ταιρείας αποτελούσ</w:t>
      </w:r>
      <w:r w:rsidR="003459C3">
        <w:rPr>
          <w:rFonts w:ascii="Arial" w:hAnsi="Arial" w:cs="Arial"/>
          <w:bCs/>
          <w:sz w:val="28"/>
          <w:szCs w:val="28"/>
        </w:rPr>
        <w:t>αν</w:t>
      </w:r>
      <w:r w:rsidR="0045645A">
        <w:rPr>
          <w:rFonts w:ascii="Arial" w:hAnsi="Arial" w:cs="Arial"/>
          <w:bCs/>
          <w:sz w:val="28"/>
          <w:szCs w:val="28"/>
        </w:rPr>
        <w:t xml:space="preserve"> αντικείμενο και επίδικο θέμα στην αγωγή εκείνη, έκρινε την ενώπιον του αίτηση καταχρηστική και την απέρριψε.</w:t>
      </w:r>
    </w:p>
    <w:p w14:paraId="51B31B1A" w14:textId="77777777" w:rsidR="002617A3" w:rsidRDefault="002617A3" w:rsidP="007B0602">
      <w:pPr>
        <w:spacing w:after="0" w:line="480" w:lineRule="auto"/>
        <w:ind w:firstLine="270"/>
        <w:jc w:val="both"/>
        <w:rPr>
          <w:rFonts w:ascii="Arial" w:hAnsi="Arial" w:cs="Arial"/>
          <w:bCs/>
          <w:sz w:val="28"/>
          <w:szCs w:val="28"/>
        </w:rPr>
      </w:pPr>
    </w:p>
    <w:p w14:paraId="0F7C2FDE" w14:textId="02A45EEE" w:rsidR="009C6343" w:rsidRDefault="002617A3" w:rsidP="007B0602">
      <w:pPr>
        <w:spacing w:after="0" w:line="480" w:lineRule="auto"/>
        <w:ind w:firstLine="270"/>
        <w:jc w:val="both"/>
        <w:rPr>
          <w:rFonts w:ascii="Arial" w:hAnsi="Arial" w:cs="Arial"/>
          <w:bCs/>
          <w:sz w:val="28"/>
          <w:szCs w:val="28"/>
        </w:rPr>
      </w:pPr>
      <w:r>
        <w:rPr>
          <w:rFonts w:ascii="Arial" w:hAnsi="Arial" w:cs="Arial"/>
          <w:bCs/>
          <w:sz w:val="28"/>
          <w:szCs w:val="28"/>
        </w:rPr>
        <w:t xml:space="preserve">Η πρωτόδικη απόφαση προσβάλλεται ως εσφαλμένη </w:t>
      </w:r>
      <w:r w:rsidR="00817952">
        <w:rPr>
          <w:rFonts w:ascii="Arial" w:hAnsi="Arial" w:cs="Arial"/>
          <w:bCs/>
          <w:sz w:val="28"/>
          <w:szCs w:val="28"/>
        </w:rPr>
        <w:t xml:space="preserve">στη βάση ότι παραγνωρίζει ότι οι αποφάσεις της </w:t>
      </w:r>
      <w:r w:rsidR="002833CB">
        <w:rPr>
          <w:rFonts w:ascii="Arial" w:hAnsi="Arial" w:cs="Arial"/>
          <w:bCs/>
          <w:sz w:val="28"/>
          <w:szCs w:val="28"/>
        </w:rPr>
        <w:t>Ε</w:t>
      </w:r>
      <w:r w:rsidR="00817952">
        <w:rPr>
          <w:rFonts w:ascii="Arial" w:hAnsi="Arial" w:cs="Arial"/>
          <w:bCs/>
          <w:sz w:val="28"/>
          <w:szCs w:val="28"/>
        </w:rPr>
        <w:t>ταιρείας λαμβάνονται από την πλειοψηφία του διοικητικού της συμβουλίου</w:t>
      </w:r>
      <w:r w:rsidR="00B83C2D">
        <w:rPr>
          <w:rFonts w:ascii="Arial" w:hAnsi="Arial" w:cs="Arial"/>
          <w:bCs/>
          <w:sz w:val="28"/>
          <w:szCs w:val="28"/>
        </w:rPr>
        <w:t xml:space="preserve"> (λόγος έφεσης 1)</w:t>
      </w:r>
      <w:r w:rsidR="00817952">
        <w:rPr>
          <w:rFonts w:ascii="Arial" w:hAnsi="Arial" w:cs="Arial"/>
          <w:bCs/>
          <w:sz w:val="28"/>
          <w:szCs w:val="28"/>
        </w:rPr>
        <w:t xml:space="preserve">.  </w:t>
      </w:r>
      <w:r w:rsidR="002833CB">
        <w:rPr>
          <w:rFonts w:ascii="Arial" w:hAnsi="Arial" w:cs="Arial"/>
          <w:bCs/>
          <w:sz w:val="28"/>
          <w:szCs w:val="28"/>
        </w:rPr>
        <w:t>Περαιτέρω, α</w:t>
      </w:r>
      <w:r w:rsidR="00817952">
        <w:rPr>
          <w:rFonts w:ascii="Arial" w:hAnsi="Arial" w:cs="Arial"/>
          <w:bCs/>
          <w:sz w:val="28"/>
          <w:szCs w:val="28"/>
        </w:rPr>
        <w:t xml:space="preserve">ποδίδεται στο πρωτόδικο Δικαστήριο ότι εσφαλμένα αποφάσισε ότι επειδή ο διορισμός των </w:t>
      </w:r>
      <w:proofErr w:type="spellStart"/>
      <w:r w:rsidR="00817952" w:rsidRPr="00E06A5D">
        <w:rPr>
          <w:rFonts w:ascii="Arial" w:hAnsi="Arial" w:cs="Arial"/>
          <w:bCs/>
          <w:i/>
          <w:iCs/>
          <w:sz w:val="28"/>
          <w:szCs w:val="28"/>
        </w:rPr>
        <w:t>Νεοκλέους</w:t>
      </w:r>
      <w:proofErr w:type="spellEnd"/>
      <w:r w:rsidR="00817952">
        <w:rPr>
          <w:rFonts w:ascii="Arial" w:hAnsi="Arial" w:cs="Arial"/>
          <w:bCs/>
          <w:sz w:val="28"/>
          <w:szCs w:val="28"/>
        </w:rPr>
        <w:t xml:space="preserve"> έγινε πριν την 4.7.2016 και πριν την έκδοση των διαταγμάτων στην άλλη αγωγή, ήταν έγκυρος</w:t>
      </w:r>
      <w:r w:rsidR="00B10B34">
        <w:rPr>
          <w:rFonts w:ascii="Arial" w:hAnsi="Arial" w:cs="Arial"/>
          <w:bCs/>
          <w:sz w:val="28"/>
          <w:szCs w:val="28"/>
        </w:rPr>
        <w:t xml:space="preserve"> (λόγος έφεσης 2)</w:t>
      </w:r>
      <w:r w:rsidR="00817952">
        <w:rPr>
          <w:rFonts w:ascii="Arial" w:hAnsi="Arial" w:cs="Arial"/>
          <w:bCs/>
          <w:sz w:val="28"/>
          <w:szCs w:val="28"/>
        </w:rPr>
        <w:t xml:space="preserve">. </w:t>
      </w:r>
    </w:p>
    <w:p w14:paraId="6F4A2FB0" w14:textId="23C81A07" w:rsidR="009C6343" w:rsidRDefault="009C6343" w:rsidP="009C6343">
      <w:pPr>
        <w:spacing w:after="0" w:line="480" w:lineRule="auto"/>
        <w:ind w:firstLine="270"/>
        <w:jc w:val="both"/>
        <w:rPr>
          <w:rFonts w:ascii="Arial" w:hAnsi="Arial" w:cs="Arial"/>
          <w:bCs/>
          <w:sz w:val="28"/>
          <w:szCs w:val="28"/>
        </w:rPr>
      </w:pPr>
      <w:r>
        <w:rPr>
          <w:rFonts w:ascii="Arial" w:hAnsi="Arial" w:cs="Arial"/>
          <w:bCs/>
          <w:sz w:val="28"/>
          <w:szCs w:val="28"/>
        </w:rPr>
        <w:lastRenderedPageBreak/>
        <w:t>Αναφέρ</w:t>
      </w:r>
      <w:r w:rsidR="00F12511">
        <w:rPr>
          <w:rFonts w:ascii="Arial" w:hAnsi="Arial" w:cs="Arial"/>
          <w:bCs/>
          <w:sz w:val="28"/>
          <w:szCs w:val="28"/>
        </w:rPr>
        <w:t>εται</w:t>
      </w:r>
      <w:r>
        <w:rPr>
          <w:rFonts w:ascii="Arial" w:hAnsi="Arial" w:cs="Arial"/>
          <w:bCs/>
          <w:sz w:val="28"/>
          <w:szCs w:val="28"/>
        </w:rPr>
        <w:t xml:space="preserve"> στο περίγραμμα </w:t>
      </w:r>
      <w:r w:rsidR="00F12511">
        <w:rPr>
          <w:rFonts w:ascii="Arial" w:hAnsi="Arial" w:cs="Arial"/>
          <w:bCs/>
          <w:sz w:val="28"/>
          <w:szCs w:val="28"/>
        </w:rPr>
        <w:t xml:space="preserve">των </w:t>
      </w:r>
      <w:proofErr w:type="spellStart"/>
      <w:r w:rsidR="00F12511">
        <w:rPr>
          <w:rFonts w:ascii="Arial" w:hAnsi="Arial" w:cs="Arial"/>
          <w:bCs/>
          <w:i/>
          <w:iCs/>
          <w:sz w:val="28"/>
          <w:szCs w:val="28"/>
        </w:rPr>
        <w:t>Νεοκλέους</w:t>
      </w:r>
      <w:proofErr w:type="spellEnd"/>
      <w:r w:rsidR="00F12511">
        <w:rPr>
          <w:rFonts w:ascii="Arial" w:hAnsi="Arial" w:cs="Arial"/>
          <w:bCs/>
          <w:sz w:val="28"/>
          <w:szCs w:val="28"/>
        </w:rPr>
        <w:t xml:space="preserve"> </w:t>
      </w:r>
      <w:r>
        <w:rPr>
          <w:rFonts w:ascii="Arial" w:hAnsi="Arial" w:cs="Arial"/>
          <w:bCs/>
          <w:sz w:val="28"/>
          <w:szCs w:val="28"/>
        </w:rPr>
        <w:t xml:space="preserve">ότι η ενδιάμεση απόφαση ημερ.14.10.2016 στην άλλη αγωγή, με την οποία απορρίφθηκε αίτηση για τον παραμερισμό του σημειώματος εμφάνισης που οι </w:t>
      </w:r>
      <w:proofErr w:type="spellStart"/>
      <w:r w:rsidRPr="00E06A5D">
        <w:rPr>
          <w:rFonts w:ascii="Arial" w:hAnsi="Arial" w:cs="Arial"/>
          <w:bCs/>
          <w:i/>
          <w:iCs/>
          <w:sz w:val="28"/>
          <w:szCs w:val="28"/>
        </w:rPr>
        <w:t>Νεοκλέους</w:t>
      </w:r>
      <w:proofErr w:type="spellEnd"/>
      <w:r>
        <w:rPr>
          <w:rFonts w:ascii="Arial" w:hAnsi="Arial" w:cs="Arial"/>
          <w:bCs/>
          <w:sz w:val="28"/>
          <w:szCs w:val="28"/>
        </w:rPr>
        <w:t xml:space="preserve"> είχαν και εκεί καταχωρίσει για την </w:t>
      </w:r>
      <w:r w:rsidR="00E06A5D">
        <w:rPr>
          <w:rFonts w:ascii="Arial" w:hAnsi="Arial" w:cs="Arial"/>
          <w:bCs/>
          <w:sz w:val="28"/>
          <w:szCs w:val="28"/>
        </w:rPr>
        <w:t>Ε</w:t>
      </w:r>
      <w:r>
        <w:rPr>
          <w:rFonts w:ascii="Arial" w:hAnsi="Arial" w:cs="Arial"/>
          <w:bCs/>
          <w:sz w:val="28"/>
          <w:szCs w:val="28"/>
        </w:rPr>
        <w:t xml:space="preserve">ταιρεία, εφεσιβλήθηκε, αλλά η έφεση αποσύρθηκε (Πολ. </w:t>
      </w:r>
      <w:proofErr w:type="spellStart"/>
      <w:r>
        <w:rPr>
          <w:rFonts w:ascii="Arial" w:hAnsi="Arial" w:cs="Arial"/>
          <w:bCs/>
          <w:sz w:val="28"/>
          <w:szCs w:val="28"/>
        </w:rPr>
        <w:t>Έφ</w:t>
      </w:r>
      <w:proofErr w:type="spellEnd"/>
      <w:r>
        <w:rPr>
          <w:rFonts w:ascii="Arial" w:hAnsi="Arial" w:cs="Arial"/>
          <w:bCs/>
          <w:sz w:val="28"/>
          <w:szCs w:val="28"/>
        </w:rPr>
        <w:t>. Αρ.Ε371/2016) και επομένως «</w:t>
      </w:r>
      <w:r>
        <w:rPr>
          <w:rFonts w:ascii="Arial" w:hAnsi="Arial" w:cs="Arial"/>
          <w:bCs/>
          <w:i/>
          <w:iCs/>
          <w:sz w:val="28"/>
          <w:szCs w:val="28"/>
        </w:rPr>
        <w:t xml:space="preserve">το επίδικο θέμα είναι ήδη </w:t>
      </w:r>
      <w:proofErr w:type="spellStart"/>
      <w:r>
        <w:rPr>
          <w:rFonts w:ascii="Arial" w:hAnsi="Arial" w:cs="Arial"/>
          <w:bCs/>
          <w:i/>
          <w:iCs/>
          <w:sz w:val="28"/>
          <w:szCs w:val="28"/>
        </w:rPr>
        <w:t>δεδικασμένο</w:t>
      </w:r>
      <w:proofErr w:type="spellEnd"/>
      <w:r>
        <w:rPr>
          <w:rFonts w:ascii="Arial" w:hAnsi="Arial" w:cs="Arial"/>
          <w:bCs/>
          <w:sz w:val="28"/>
          <w:szCs w:val="28"/>
        </w:rPr>
        <w:t>».</w:t>
      </w:r>
    </w:p>
    <w:p w14:paraId="35F69A3B" w14:textId="77777777" w:rsidR="009C6343" w:rsidRDefault="009C6343" w:rsidP="007B0602">
      <w:pPr>
        <w:spacing w:after="0" w:line="480" w:lineRule="auto"/>
        <w:ind w:firstLine="270"/>
        <w:jc w:val="both"/>
        <w:rPr>
          <w:rFonts w:ascii="Arial" w:hAnsi="Arial" w:cs="Arial"/>
          <w:bCs/>
          <w:sz w:val="28"/>
          <w:szCs w:val="28"/>
        </w:rPr>
      </w:pPr>
    </w:p>
    <w:p w14:paraId="733F5E80" w14:textId="7ECC02FC" w:rsidR="00E31E1E" w:rsidRDefault="00B83C2D" w:rsidP="00E31E1E">
      <w:pPr>
        <w:spacing w:after="0" w:line="480" w:lineRule="auto"/>
        <w:ind w:firstLine="270"/>
        <w:jc w:val="both"/>
        <w:rPr>
          <w:rFonts w:ascii="Arial" w:hAnsi="Arial" w:cs="Arial"/>
          <w:bCs/>
          <w:sz w:val="28"/>
          <w:szCs w:val="28"/>
        </w:rPr>
      </w:pPr>
      <w:r>
        <w:rPr>
          <w:rFonts w:ascii="Arial" w:hAnsi="Arial" w:cs="Arial"/>
          <w:bCs/>
          <w:sz w:val="28"/>
          <w:szCs w:val="28"/>
        </w:rPr>
        <w:t>Αναφορικά με τη</w:t>
      </w:r>
      <w:r w:rsidR="00D20822">
        <w:rPr>
          <w:rFonts w:ascii="Arial" w:hAnsi="Arial" w:cs="Arial"/>
          <w:bCs/>
          <w:sz w:val="28"/>
          <w:szCs w:val="28"/>
        </w:rPr>
        <w:t>ν</w:t>
      </w:r>
      <w:r>
        <w:rPr>
          <w:rFonts w:ascii="Arial" w:hAnsi="Arial" w:cs="Arial"/>
          <w:bCs/>
          <w:sz w:val="28"/>
          <w:szCs w:val="28"/>
        </w:rPr>
        <w:t xml:space="preserve"> πρωτόδικη διαπίστωση ότι «</w:t>
      </w:r>
      <w:r>
        <w:rPr>
          <w:rFonts w:ascii="Arial" w:hAnsi="Arial" w:cs="Arial"/>
          <w:bCs/>
          <w:i/>
          <w:iCs/>
          <w:sz w:val="28"/>
          <w:szCs w:val="28"/>
        </w:rPr>
        <w:t>το ίδιο θέμα με τα ίδια γεγονότα και για τους ίδιους λόγους προωθήθηκε, εκδικάστηκε και απορρίφθηκε</w:t>
      </w:r>
      <w:r>
        <w:rPr>
          <w:rFonts w:ascii="Arial" w:hAnsi="Arial" w:cs="Arial"/>
          <w:bCs/>
          <w:sz w:val="28"/>
          <w:szCs w:val="28"/>
        </w:rPr>
        <w:t>» στην άλλη αγωγή, παρατηρούμε ότι</w:t>
      </w:r>
      <w:r w:rsidR="00E31E1E" w:rsidRPr="00E31E1E">
        <w:rPr>
          <w:rFonts w:ascii="Arial" w:hAnsi="Arial" w:cs="Arial"/>
          <w:bCs/>
          <w:sz w:val="28"/>
          <w:szCs w:val="28"/>
        </w:rPr>
        <w:t xml:space="preserve"> </w:t>
      </w:r>
      <w:r w:rsidR="00E31E1E">
        <w:rPr>
          <w:rFonts w:ascii="Arial" w:hAnsi="Arial" w:cs="Arial"/>
          <w:bCs/>
          <w:sz w:val="28"/>
          <w:szCs w:val="28"/>
        </w:rPr>
        <w:t xml:space="preserve">εκεί ο διορισμός των </w:t>
      </w:r>
      <w:proofErr w:type="spellStart"/>
      <w:r w:rsidR="00E31E1E" w:rsidRPr="00E06A5D">
        <w:rPr>
          <w:rFonts w:ascii="Arial" w:hAnsi="Arial" w:cs="Arial"/>
          <w:bCs/>
          <w:i/>
          <w:iCs/>
          <w:sz w:val="28"/>
          <w:szCs w:val="28"/>
        </w:rPr>
        <w:t>Νεοκλέους</w:t>
      </w:r>
      <w:proofErr w:type="spellEnd"/>
      <w:r w:rsidR="00E31E1E">
        <w:rPr>
          <w:rFonts w:ascii="Arial" w:hAnsi="Arial" w:cs="Arial"/>
          <w:bCs/>
          <w:sz w:val="28"/>
          <w:szCs w:val="28"/>
        </w:rPr>
        <w:t xml:space="preserve"> έγινε την 14.7.2016, δηλαδή μετά τη γενική συνέλευση</w:t>
      </w:r>
      <w:r w:rsidR="00E31E1E" w:rsidRPr="00E31E1E">
        <w:rPr>
          <w:rFonts w:ascii="Arial" w:hAnsi="Arial" w:cs="Arial"/>
          <w:bCs/>
          <w:sz w:val="28"/>
          <w:szCs w:val="28"/>
        </w:rPr>
        <w:t xml:space="preserve"> </w:t>
      </w:r>
      <w:r w:rsidR="00E31E1E">
        <w:rPr>
          <w:rFonts w:ascii="Arial" w:hAnsi="Arial" w:cs="Arial"/>
          <w:bCs/>
          <w:sz w:val="28"/>
          <w:szCs w:val="28"/>
        </w:rPr>
        <w:t>της 4.7.2016.  Στην παρούσα, το σημείωμα εμφάνισης για την Εταιρεία από τ</w:t>
      </w:r>
      <w:r w:rsidR="00D20822">
        <w:rPr>
          <w:rFonts w:ascii="Arial" w:hAnsi="Arial" w:cs="Arial"/>
          <w:bCs/>
          <w:sz w:val="28"/>
          <w:szCs w:val="28"/>
        </w:rPr>
        <w:t>ους</w:t>
      </w:r>
      <w:r w:rsidR="00E31E1E">
        <w:rPr>
          <w:rFonts w:ascii="Arial" w:hAnsi="Arial" w:cs="Arial"/>
          <w:bCs/>
          <w:sz w:val="28"/>
          <w:szCs w:val="28"/>
        </w:rPr>
        <w:t xml:space="preserve"> </w:t>
      </w:r>
      <w:proofErr w:type="spellStart"/>
      <w:r w:rsidR="00E31E1E" w:rsidRPr="00E06A5D">
        <w:rPr>
          <w:rFonts w:ascii="Arial" w:hAnsi="Arial" w:cs="Arial"/>
          <w:bCs/>
          <w:i/>
          <w:iCs/>
          <w:sz w:val="28"/>
          <w:szCs w:val="28"/>
        </w:rPr>
        <w:t>Νεοκλέους</w:t>
      </w:r>
      <w:proofErr w:type="spellEnd"/>
      <w:r w:rsidR="00E31E1E">
        <w:rPr>
          <w:rFonts w:ascii="Arial" w:hAnsi="Arial" w:cs="Arial"/>
          <w:bCs/>
          <w:sz w:val="28"/>
          <w:szCs w:val="28"/>
        </w:rPr>
        <w:t xml:space="preserve"> καταχωρίστηκε την 17.6.2016.  Δηλαδή ο διορισμός τους έγινε πριν τη γενική συνέλευση.</w:t>
      </w:r>
      <w:r w:rsidR="00E06A5D">
        <w:rPr>
          <w:rFonts w:ascii="Arial" w:hAnsi="Arial" w:cs="Arial"/>
          <w:bCs/>
          <w:sz w:val="28"/>
          <w:szCs w:val="28"/>
        </w:rPr>
        <w:t xml:space="preserve">  Τ</w:t>
      </w:r>
      <w:r w:rsidR="00E31E1E">
        <w:rPr>
          <w:rFonts w:ascii="Arial" w:hAnsi="Arial" w:cs="Arial"/>
          <w:bCs/>
          <w:sz w:val="28"/>
          <w:szCs w:val="28"/>
        </w:rPr>
        <w:t xml:space="preserve">α δεδομένα αναφορικά με τη σύσταση του διοικητικού συμβουλίου της Εταιρείας ήταν διαφορετικά </w:t>
      </w:r>
      <w:r w:rsidR="00E06A5D">
        <w:rPr>
          <w:rFonts w:ascii="Arial" w:hAnsi="Arial" w:cs="Arial"/>
          <w:bCs/>
          <w:sz w:val="28"/>
          <w:szCs w:val="28"/>
        </w:rPr>
        <w:t xml:space="preserve">στις δύο αγωγές.  Στην άλλη αγωγή ήταν υπό αμφισβήτηση, </w:t>
      </w:r>
      <w:r w:rsidR="00E31E1E">
        <w:rPr>
          <w:rFonts w:ascii="Arial" w:hAnsi="Arial" w:cs="Arial"/>
          <w:bCs/>
          <w:sz w:val="28"/>
          <w:szCs w:val="28"/>
        </w:rPr>
        <w:t xml:space="preserve">ενώ στην παρούσα ήταν κοινό έδαφος </w:t>
      </w:r>
      <w:r w:rsidR="00E06A5D">
        <w:rPr>
          <w:rFonts w:ascii="Arial" w:hAnsi="Arial" w:cs="Arial"/>
          <w:bCs/>
          <w:sz w:val="28"/>
          <w:szCs w:val="28"/>
        </w:rPr>
        <w:t>ότι</w:t>
      </w:r>
      <w:r w:rsidR="00E31E1E">
        <w:rPr>
          <w:rFonts w:ascii="Arial" w:hAnsi="Arial" w:cs="Arial"/>
          <w:bCs/>
          <w:sz w:val="28"/>
          <w:szCs w:val="28"/>
        </w:rPr>
        <w:t xml:space="preserve"> οι διοικητικοί σύμβουλοι της Εταιρείας την 17.6.2016 που διορίστηκ</w:t>
      </w:r>
      <w:r w:rsidR="00D20822">
        <w:rPr>
          <w:rFonts w:ascii="Arial" w:hAnsi="Arial" w:cs="Arial"/>
          <w:bCs/>
          <w:sz w:val="28"/>
          <w:szCs w:val="28"/>
        </w:rPr>
        <w:t>αν</w:t>
      </w:r>
      <w:r w:rsidR="00E31E1E">
        <w:rPr>
          <w:rFonts w:ascii="Arial" w:hAnsi="Arial" w:cs="Arial"/>
          <w:bCs/>
          <w:sz w:val="28"/>
          <w:szCs w:val="28"/>
        </w:rPr>
        <w:t xml:space="preserve"> </w:t>
      </w:r>
      <w:r w:rsidR="00D20822">
        <w:rPr>
          <w:rFonts w:ascii="Arial" w:hAnsi="Arial" w:cs="Arial"/>
          <w:bCs/>
          <w:sz w:val="28"/>
          <w:szCs w:val="28"/>
        </w:rPr>
        <w:t>οι</w:t>
      </w:r>
      <w:r w:rsidR="00E31E1E">
        <w:rPr>
          <w:rFonts w:ascii="Arial" w:hAnsi="Arial" w:cs="Arial"/>
          <w:bCs/>
          <w:sz w:val="28"/>
          <w:szCs w:val="28"/>
        </w:rPr>
        <w:t xml:space="preserve"> </w:t>
      </w:r>
      <w:proofErr w:type="spellStart"/>
      <w:r w:rsidR="00E31E1E" w:rsidRPr="00E06A5D">
        <w:rPr>
          <w:rFonts w:ascii="Arial" w:hAnsi="Arial" w:cs="Arial"/>
          <w:bCs/>
          <w:i/>
          <w:iCs/>
          <w:sz w:val="28"/>
          <w:szCs w:val="28"/>
        </w:rPr>
        <w:t>Νεοκλέους</w:t>
      </w:r>
      <w:proofErr w:type="spellEnd"/>
      <w:r w:rsidR="00E06A5D">
        <w:rPr>
          <w:rFonts w:ascii="Arial" w:hAnsi="Arial" w:cs="Arial"/>
          <w:bCs/>
          <w:sz w:val="28"/>
          <w:szCs w:val="28"/>
        </w:rPr>
        <w:t xml:space="preserve"> </w:t>
      </w:r>
      <w:r w:rsidR="00E31E1E">
        <w:rPr>
          <w:rFonts w:ascii="Arial" w:hAnsi="Arial" w:cs="Arial"/>
          <w:bCs/>
          <w:sz w:val="28"/>
          <w:szCs w:val="28"/>
        </w:rPr>
        <w:t xml:space="preserve">ήταν ο Εναγόμενος 2, ο Λύσανδρος Κυριάκου και η </w:t>
      </w:r>
      <w:proofErr w:type="spellStart"/>
      <w:r w:rsidR="00E31E1E">
        <w:rPr>
          <w:rFonts w:ascii="Arial" w:hAnsi="Arial" w:cs="Arial"/>
          <w:bCs/>
          <w:sz w:val="28"/>
          <w:szCs w:val="28"/>
        </w:rPr>
        <w:t>Πραξούλα</w:t>
      </w:r>
      <w:proofErr w:type="spellEnd"/>
      <w:r w:rsidR="00E31E1E">
        <w:rPr>
          <w:rFonts w:ascii="Arial" w:hAnsi="Arial" w:cs="Arial"/>
          <w:bCs/>
          <w:sz w:val="28"/>
          <w:szCs w:val="28"/>
        </w:rPr>
        <w:t xml:space="preserve"> και επομένως ο Εναγόμενος 2 δεν </w:t>
      </w:r>
      <w:r w:rsidR="00E31E1E">
        <w:rPr>
          <w:rFonts w:ascii="Arial" w:hAnsi="Arial" w:cs="Arial"/>
          <w:bCs/>
          <w:sz w:val="28"/>
          <w:szCs w:val="28"/>
        </w:rPr>
        <w:lastRenderedPageBreak/>
        <w:t xml:space="preserve">μπορούσε από μόνος του να </w:t>
      </w:r>
      <w:r w:rsidR="00400681">
        <w:rPr>
          <w:rFonts w:ascii="Arial" w:hAnsi="Arial" w:cs="Arial"/>
          <w:bCs/>
          <w:sz w:val="28"/>
          <w:szCs w:val="28"/>
        </w:rPr>
        <w:t xml:space="preserve">εξασφαλίσει απόφαση του διοικητικού συμβουλίου της Εταιρείας για το διορισμό </w:t>
      </w:r>
      <w:r w:rsidR="00D20822">
        <w:rPr>
          <w:rFonts w:ascii="Arial" w:hAnsi="Arial" w:cs="Arial"/>
          <w:bCs/>
          <w:sz w:val="28"/>
          <w:szCs w:val="28"/>
        </w:rPr>
        <w:t>των</w:t>
      </w:r>
      <w:r w:rsidR="00400681">
        <w:rPr>
          <w:rFonts w:ascii="Arial" w:hAnsi="Arial" w:cs="Arial"/>
          <w:bCs/>
          <w:sz w:val="28"/>
          <w:szCs w:val="28"/>
        </w:rPr>
        <w:t xml:space="preserve"> </w:t>
      </w:r>
      <w:proofErr w:type="spellStart"/>
      <w:r w:rsidR="00400681" w:rsidRPr="00E06A5D">
        <w:rPr>
          <w:rFonts w:ascii="Arial" w:hAnsi="Arial" w:cs="Arial"/>
          <w:bCs/>
          <w:i/>
          <w:iCs/>
          <w:sz w:val="28"/>
          <w:szCs w:val="28"/>
        </w:rPr>
        <w:t>Νεοκλέους</w:t>
      </w:r>
      <w:proofErr w:type="spellEnd"/>
      <w:r w:rsidR="00400681">
        <w:rPr>
          <w:rFonts w:ascii="Arial" w:hAnsi="Arial" w:cs="Arial"/>
          <w:bCs/>
          <w:sz w:val="28"/>
          <w:szCs w:val="28"/>
        </w:rPr>
        <w:t>.</w:t>
      </w:r>
    </w:p>
    <w:p w14:paraId="222FA205" w14:textId="77777777" w:rsidR="00E31E1E" w:rsidRDefault="00E31E1E" w:rsidP="00E31E1E">
      <w:pPr>
        <w:spacing w:after="0" w:line="480" w:lineRule="auto"/>
        <w:ind w:firstLine="270"/>
        <w:jc w:val="both"/>
        <w:rPr>
          <w:rFonts w:ascii="Arial" w:hAnsi="Arial" w:cs="Arial"/>
          <w:bCs/>
          <w:sz w:val="28"/>
          <w:szCs w:val="28"/>
        </w:rPr>
      </w:pPr>
    </w:p>
    <w:p w14:paraId="170B7F04" w14:textId="692B0582" w:rsidR="00E31E1E" w:rsidRDefault="00E31E1E" w:rsidP="00E31E1E">
      <w:pPr>
        <w:spacing w:after="0" w:line="480" w:lineRule="auto"/>
        <w:ind w:firstLine="270"/>
        <w:jc w:val="both"/>
        <w:rPr>
          <w:rFonts w:ascii="Arial" w:hAnsi="Arial" w:cs="Arial"/>
          <w:bCs/>
          <w:sz w:val="28"/>
          <w:szCs w:val="28"/>
        </w:rPr>
      </w:pPr>
      <w:r>
        <w:rPr>
          <w:rFonts w:ascii="Arial" w:hAnsi="Arial" w:cs="Arial"/>
          <w:bCs/>
          <w:sz w:val="28"/>
          <w:szCs w:val="28"/>
        </w:rPr>
        <w:t xml:space="preserve">Η αίτηση για τον παραμερισμό του σημειώματος εμφάνισης από </w:t>
      </w:r>
      <w:r w:rsidR="00D20822">
        <w:rPr>
          <w:rFonts w:ascii="Arial" w:hAnsi="Arial" w:cs="Arial"/>
          <w:bCs/>
          <w:sz w:val="28"/>
          <w:szCs w:val="28"/>
        </w:rPr>
        <w:t>τους</w:t>
      </w:r>
      <w:r>
        <w:rPr>
          <w:rFonts w:ascii="Arial" w:hAnsi="Arial" w:cs="Arial"/>
          <w:bCs/>
          <w:sz w:val="28"/>
          <w:szCs w:val="28"/>
        </w:rPr>
        <w:t xml:space="preserve"> </w:t>
      </w:r>
      <w:proofErr w:type="spellStart"/>
      <w:r w:rsidRPr="00E06A5D">
        <w:rPr>
          <w:rFonts w:ascii="Arial" w:hAnsi="Arial" w:cs="Arial"/>
          <w:bCs/>
          <w:i/>
          <w:iCs/>
          <w:sz w:val="28"/>
          <w:szCs w:val="28"/>
        </w:rPr>
        <w:t>Νεοκλέους</w:t>
      </w:r>
      <w:proofErr w:type="spellEnd"/>
      <w:r>
        <w:rPr>
          <w:rFonts w:ascii="Arial" w:hAnsi="Arial" w:cs="Arial"/>
          <w:bCs/>
          <w:sz w:val="28"/>
          <w:szCs w:val="28"/>
        </w:rPr>
        <w:t xml:space="preserve"> </w:t>
      </w:r>
      <w:r w:rsidR="00400681">
        <w:rPr>
          <w:rFonts w:ascii="Arial" w:hAnsi="Arial" w:cs="Arial"/>
          <w:bCs/>
          <w:sz w:val="28"/>
          <w:szCs w:val="28"/>
        </w:rPr>
        <w:t xml:space="preserve">στην άλλη αγωγή </w:t>
      </w:r>
      <w:r>
        <w:rPr>
          <w:rFonts w:ascii="Arial" w:hAnsi="Arial" w:cs="Arial"/>
          <w:bCs/>
          <w:sz w:val="28"/>
          <w:szCs w:val="28"/>
        </w:rPr>
        <w:t xml:space="preserve">απορρίφθηκε γιατί τα προσωρινά διατάγματα που είχαν εκδοθεί την 12.7.2016 δεν απαγόρευαν τον διορισμό τους.  Ήταν μόλις την 29.7.2016, όταν οριστικοποιήθηκαν, που εκδόθηκαν και επιπλέον διατάγματα που εμπόδιζαν πλέον τέτοιο διορισμό.  Η αίτηση απορρίφθηκε περαιτέρω γιατί </w:t>
      </w:r>
      <w:r w:rsidRPr="00991E8E">
        <w:rPr>
          <w:rFonts w:ascii="Arial" w:hAnsi="Arial" w:cs="Arial"/>
          <w:bCs/>
          <w:sz w:val="28"/>
          <w:szCs w:val="28"/>
        </w:rPr>
        <w:t>η εξέταση της εγκυρότητας του διορισμού</w:t>
      </w:r>
      <w:r>
        <w:rPr>
          <w:rFonts w:ascii="Arial" w:hAnsi="Arial" w:cs="Arial"/>
          <w:bCs/>
          <w:i/>
          <w:iCs/>
          <w:sz w:val="28"/>
          <w:szCs w:val="28"/>
        </w:rPr>
        <w:t xml:space="preserve"> «θα οδηγούσε ανεπίτρεπτα και πρόωρα στην εξέταση της ουσίας της υπόθεσης</w:t>
      </w:r>
      <w:r>
        <w:rPr>
          <w:rFonts w:ascii="Arial" w:hAnsi="Arial" w:cs="Arial"/>
          <w:bCs/>
          <w:sz w:val="28"/>
          <w:szCs w:val="28"/>
        </w:rPr>
        <w:t xml:space="preserve">». </w:t>
      </w:r>
      <w:r w:rsidR="00991E8E">
        <w:rPr>
          <w:rFonts w:ascii="Arial" w:hAnsi="Arial" w:cs="Arial"/>
          <w:bCs/>
          <w:sz w:val="28"/>
          <w:szCs w:val="28"/>
        </w:rPr>
        <w:t xml:space="preserve"> </w:t>
      </w:r>
      <w:r>
        <w:rPr>
          <w:rFonts w:ascii="Arial" w:hAnsi="Arial" w:cs="Arial"/>
          <w:bCs/>
          <w:sz w:val="28"/>
          <w:szCs w:val="28"/>
        </w:rPr>
        <w:t xml:space="preserve">Στην αγωγή εκείνη </w:t>
      </w:r>
      <w:r w:rsidR="00F12511">
        <w:rPr>
          <w:rFonts w:ascii="Arial" w:hAnsi="Arial" w:cs="Arial"/>
          <w:bCs/>
          <w:sz w:val="28"/>
          <w:szCs w:val="28"/>
        </w:rPr>
        <w:t>η ορθή</w:t>
      </w:r>
      <w:r>
        <w:rPr>
          <w:rFonts w:ascii="Arial" w:hAnsi="Arial" w:cs="Arial"/>
          <w:bCs/>
          <w:sz w:val="28"/>
          <w:szCs w:val="28"/>
        </w:rPr>
        <w:t xml:space="preserve"> σύνθεση </w:t>
      </w:r>
      <w:r w:rsidR="00F12511">
        <w:rPr>
          <w:rFonts w:ascii="Arial" w:hAnsi="Arial" w:cs="Arial"/>
          <w:bCs/>
          <w:sz w:val="28"/>
          <w:szCs w:val="28"/>
        </w:rPr>
        <w:t xml:space="preserve">του </w:t>
      </w:r>
      <w:r>
        <w:rPr>
          <w:rFonts w:ascii="Arial" w:hAnsi="Arial" w:cs="Arial"/>
          <w:bCs/>
          <w:sz w:val="28"/>
          <w:szCs w:val="28"/>
        </w:rPr>
        <w:t>διοικητικού συμβουλίου της Εταιρείας ήταν ζήτημα επίδικο στη</w:t>
      </w:r>
      <w:r w:rsidR="00D20822">
        <w:rPr>
          <w:rFonts w:ascii="Arial" w:hAnsi="Arial" w:cs="Arial"/>
          <w:bCs/>
          <w:sz w:val="28"/>
          <w:szCs w:val="28"/>
        </w:rPr>
        <w:t>ν</w:t>
      </w:r>
      <w:r>
        <w:rPr>
          <w:rFonts w:ascii="Arial" w:hAnsi="Arial" w:cs="Arial"/>
          <w:bCs/>
          <w:sz w:val="28"/>
          <w:szCs w:val="28"/>
        </w:rPr>
        <w:t xml:space="preserve"> αγωγή και θα αποτελούσε αντικείμενο εξέτασης στο πλαίσιο της κύριας υπόθεσης.</w:t>
      </w:r>
      <w:r w:rsidR="00400681">
        <w:rPr>
          <w:rFonts w:ascii="Arial" w:hAnsi="Arial" w:cs="Arial"/>
          <w:bCs/>
          <w:sz w:val="28"/>
          <w:szCs w:val="28"/>
        </w:rPr>
        <w:t xml:space="preserve">  </w:t>
      </w:r>
      <w:r>
        <w:rPr>
          <w:rFonts w:ascii="Arial" w:hAnsi="Arial" w:cs="Arial"/>
          <w:bCs/>
          <w:sz w:val="28"/>
          <w:szCs w:val="28"/>
        </w:rPr>
        <w:t>Στην αγωγή που η παρούσα έφεση αφορά</w:t>
      </w:r>
      <w:r w:rsidR="006266E8">
        <w:rPr>
          <w:rFonts w:ascii="Arial" w:hAnsi="Arial" w:cs="Arial"/>
          <w:bCs/>
          <w:sz w:val="28"/>
          <w:szCs w:val="28"/>
        </w:rPr>
        <w:t>,</w:t>
      </w:r>
      <w:r>
        <w:rPr>
          <w:rFonts w:ascii="Arial" w:hAnsi="Arial" w:cs="Arial"/>
          <w:bCs/>
          <w:sz w:val="28"/>
          <w:szCs w:val="28"/>
        </w:rPr>
        <w:t xml:space="preserve"> το επίδικο ζήτημα ήταν άλλο</w:t>
      </w:r>
      <w:r w:rsidR="00400681">
        <w:rPr>
          <w:rFonts w:ascii="Arial" w:hAnsi="Arial" w:cs="Arial"/>
          <w:bCs/>
          <w:sz w:val="28"/>
          <w:szCs w:val="28"/>
        </w:rPr>
        <w:t xml:space="preserve"> και δεν υπήρχε αμφισβήτηση ως προς τη σύνθεση του διοικητικού συμβουλίου της Εταιρείας κατά το διορισμό </w:t>
      </w:r>
      <w:r w:rsidR="00F12511">
        <w:rPr>
          <w:rFonts w:ascii="Arial" w:hAnsi="Arial" w:cs="Arial"/>
          <w:bCs/>
          <w:sz w:val="28"/>
          <w:szCs w:val="28"/>
        </w:rPr>
        <w:t>τ</w:t>
      </w:r>
      <w:r w:rsidR="00D20822">
        <w:rPr>
          <w:rFonts w:ascii="Arial" w:hAnsi="Arial" w:cs="Arial"/>
          <w:bCs/>
          <w:sz w:val="28"/>
          <w:szCs w:val="28"/>
        </w:rPr>
        <w:t>ων</w:t>
      </w:r>
      <w:r w:rsidR="00F12511">
        <w:rPr>
          <w:rFonts w:ascii="Arial" w:hAnsi="Arial" w:cs="Arial"/>
          <w:bCs/>
          <w:sz w:val="28"/>
          <w:szCs w:val="28"/>
        </w:rPr>
        <w:t xml:space="preserve"> </w:t>
      </w:r>
      <w:proofErr w:type="spellStart"/>
      <w:r w:rsidR="00F12511">
        <w:rPr>
          <w:rFonts w:ascii="Arial" w:hAnsi="Arial" w:cs="Arial"/>
          <w:bCs/>
          <w:i/>
          <w:iCs/>
          <w:sz w:val="28"/>
          <w:szCs w:val="28"/>
        </w:rPr>
        <w:t>Νεοκλέους</w:t>
      </w:r>
      <w:proofErr w:type="spellEnd"/>
      <w:r w:rsidR="00F12511">
        <w:rPr>
          <w:rFonts w:ascii="Arial" w:hAnsi="Arial" w:cs="Arial"/>
          <w:bCs/>
          <w:i/>
          <w:iCs/>
          <w:sz w:val="28"/>
          <w:szCs w:val="28"/>
        </w:rPr>
        <w:t xml:space="preserve"> </w:t>
      </w:r>
      <w:r w:rsidR="00F12511" w:rsidRPr="00F12511">
        <w:rPr>
          <w:rFonts w:ascii="Arial" w:hAnsi="Arial" w:cs="Arial"/>
          <w:bCs/>
          <w:sz w:val="28"/>
          <w:szCs w:val="28"/>
        </w:rPr>
        <w:t>την 17.6.2016</w:t>
      </w:r>
      <w:r w:rsidR="00400681">
        <w:rPr>
          <w:rFonts w:ascii="Arial" w:hAnsi="Arial" w:cs="Arial"/>
          <w:bCs/>
          <w:sz w:val="28"/>
          <w:szCs w:val="28"/>
        </w:rPr>
        <w:t>.</w:t>
      </w:r>
    </w:p>
    <w:p w14:paraId="4AA13940" w14:textId="77777777" w:rsidR="00ED61F9" w:rsidRDefault="00ED61F9" w:rsidP="00E31E1E">
      <w:pPr>
        <w:spacing w:after="0" w:line="480" w:lineRule="auto"/>
        <w:ind w:firstLine="270"/>
        <w:jc w:val="both"/>
        <w:rPr>
          <w:rFonts w:ascii="Arial" w:hAnsi="Arial" w:cs="Arial"/>
          <w:bCs/>
          <w:sz w:val="28"/>
          <w:szCs w:val="28"/>
        </w:rPr>
      </w:pPr>
    </w:p>
    <w:p w14:paraId="302216CA" w14:textId="2FBAC3E5" w:rsidR="00ED61F9" w:rsidRDefault="00E31E1E" w:rsidP="007B0602">
      <w:pPr>
        <w:spacing w:after="0" w:line="480" w:lineRule="auto"/>
        <w:ind w:firstLine="270"/>
        <w:jc w:val="both"/>
        <w:rPr>
          <w:rFonts w:ascii="Arial" w:hAnsi="Arial" w:cs="Arial"/>
          <w:bCs/>
          <w:sz w:val="28"/>
          <w:szCs w:val="28"/>
        </w:rPr>
      </w:pPr>
      <w:r>
        <w:rPr>
          <w:rFonts w:ascii="Arial" w:hAnsi="Arial" w:cs="Arial"/>
          <w:bCs/>
          <w:sz w:val="28"/>
          <w:szCs w:val="28"/>
        </w:rPr>
        <w:t xml:space="preserve">Επομένως, η απόρριψη της αίτησης για παραμερισμό του σημειώματος εμφάνισης των </w:t>
      </w:r>
      <w:proofErr w:type="spellStart"/>
      <w:r w:rsidRPr="00ED61F9">
        <w:rPr>
          <w:rFonts w:ascii="Arial" w:hAnsi="Arial" w:cs="Arial"/>
          <w:bCs/>
          <w:i/>
          <w:iCs/>
          <w:sz w:val="28"/>
          <w:szCs w:val="28"/>
        </w:rPr>
        <w:t>Νεοκλέους</w:t>
      </w:r>
      <w:proofErr w:type="spellEnd"/>
      <w:r>
        <w:rPr>
          <w:rFonts w:ascii="Arial" w:hAnsi="Arial" w:cs="Arial"/>
          <w:bCs/>
          <w:sz w:val="28"/>
          <w:szCs w:val="28"/>
        </w:rPr>
        <w:t xml:space="preserve"> ημερ.14.7.2016 στην άλλη αγωγή, δεν </w:t>
      </w:r>
      <w:r w:rsidR="009C6343">
        <w:rPr>
          <w:rFonts w:ascii="Arial" w:hAnsi="Arial" w:cs="Arial"/>
          <w:bCs/>
          <w:sz w:val="28"/>
          <w:szCs w:val="28"/>
        </w:rPr>
        <w:t>αφορούσε «</w:t>
      </w:r>
      <w:r w:rsidR="009C6343">
        <w:rPr>
          <w:rFonts w:ascii="Arial" w:hAnsi="Arial" w:cs="Arial"/>
          <w:bCs/>
          <w:i/>
          <w:iCs/>
          <w:sz w:val="28"/>
          <w:szCs w:val="28"/>
        </w:rPr>
        <w:t xml:space="preserve">το ίδιο θέμα με τα ίδια γεγονότα και για τους </w:t>
      </w:r>
      <w:r w:rsidR="009C6343">
        <w:rPr>
          <w:rFonts w:ascii="Arial" w:hAnsi="Arial" w:cs="Arial"/>
          <w:bCs/>
          <w:i/>
          <w:iCs/>
          <w:sz w:val="28"/>
          <w:szCs w:val="28"/>
        </w:rPr>
        <w:lastRenderedPageBreak/>
        <w:t xml:space="preserve">ίδιους </w:t>
      </w:r>
      <w:r w:rsidR="009C6343" w:rsidRPr="009C6343">
        <w:rPr>
          <w:rFonts w:ascii="Arial" w:hAnsi="Arial" w:cs="Arial"/>
          <w:bCs/>
          <w:i/>
          <w:iCs/>
          <w:sz w:val="28"/>
          <w:szCs w:val="28"/>
        </w:rPr>
        <w:t>λόγους</w:t>
      </w:r>
      <w:r w:rsidR="009C6343">
        <w:rPr>
          <w:rFonts w:ascii="Arial" w:hAnsi="Arial" w:cs="Arial"/>
          <w:bCs/>
          <w:sz w:val="28"/>
          <w:szCs w:val="28"/>
        </w:rPr>
        <w:t>»</w:t>
      </w:r>
      <w:r>
        <w:rPr>
          <w:rFonts w:ascii="Arial" w:hAnsi="Arial" w:cs="Arial"/>
          <w:bCs/>
          <w:sz w:val="28"/>
          <w:szCs w:val="28"/>
        </w:rPr>
        <w:t xml:space="preserve">. </w:t>
      </w:r>
      <w:r w:rsidR="009C6343">
        <w:rPr>
          <w:rFonts w:ascii="Arial" w:hAnsi="Arial" w:cs="Arial"/>
          <w:bCs/>
          <w:sz w:val="28"/>
          <w:szCs w:val="28"/>
        </w:rPr>
        <w:t xml:space="preserve"> Ούτε ο διορισμός τους εξαρτάτο από το επίδικο ζήτημα στην άλλη αγωγή, που αφορούσε γεγονότα μεταγενέστερα του χρόνου που διορίστηκαν.</w:t>
      </w:r>
      <w:r w:rsidR="00CE3101">
        <w:rPr>
          <w:rFonts w:ascii="Arial" w:hAnsi="Arial" w:cs="Arial"/>
          <w:bCs/>
          <w:sz w:val="28"/>
          <w:szCs w:val="28"/>
        </w:rPr>
        <w:t xml:space="preserve">  Ο λόγος έφεσης 1 είναι βάσιμος.</w:t>
      </w:r>
      <w:r w:rsidR="009C6343">
        <w:rPr>
          <w:rFonts w:ascii="Arial" w:hAnsi="Arial" w:cs="Arial"/>
          <w:bCs/>
          <w:sz w:val="28"/>
          <w:szCs w:val="28"/>
        </w:rPr>
        <w:t xml:space="preserve"> </w:t>
      </w:r>
      <w:r w:rsidR="00ED61F9">
        <w:rPr>
          <w:rFonts w:ascii="Arial" w:hAnsi="Arial" w:cs="Arial"/>
          <w:bCs/>
          <w:sz w:val="28"/>
          <w:szCs w:val="28"/>
        </w:rPr>
        <w:t xml:space="preserve"> </w:t>
      </w:r>
    </w:p>
    <w:p w14:paraId="3FAE41A1" w14:textId="77777777" w:rsidR="00ED61F9" w:rsidRDefault="00ED61F9" w:rsidP="007B0602">
      <w:pPr>
        <w:spacing w:after="0" w:line="480" w:lineRule="auto"/>
        <w:ind w:firstLine="270"/>
        <w:jc w:val="both"/>
        <w:rPr>
          <w:rFonts w:ascii="Arial" w:hAnsi="Arial" w:cs="Arial"/>
          <w:bCs/>
          <w:sz w:val="28"/>
          <w:szCs w:val="28"/>
        </w:rPr>
      </w:pPr>
    </w:p>
    <w:p w14:paraId="21FFCB36" w14:textId="7B70A0EF" w:rsidR="00817952" w:rsidRDefault="00ED61F9" w:rsidP="007B0602">
      <w:pPr>
        <w:spacing w:after="0" w:line="480" w:lineRule="auto"/>
        <w:ind w:firstLine="270"/>
        <w:jc w:val="both"/>
        <w:rPr>
          <w:rFonts w:ascii="Arial" w:hAnsi="Arial" w:cs="Arial"/>
          <w:bCs/>
          <w:sz w:val="28"/>
          <w:szCs w:val="28"/>
        </w:rPr>
      </w:pPr>
      <w:r>
        <w:rPr>
          <w:rFonts w:ascii="Arial" w:hAnsi="Arial" w:cs="Arial"/>
          <w:bCs/>
          <w:sz w:val="28"/>
          <w:szCs w:val="28"/>
        </w:rPr>
        <w:t>Η πρωτόδικη απόφαση ήταν εσφαλμένη.</w:t>
      </w:r>
      <w:r w:rsidR="00E31E1E">
        <w:rPr>
          <w:rFonts w:ascii="Arial" w:hAnsi="Arial" w:cs="Arial"/>
          <w:bCs/>
          <w:sz w:val="28"/>
          <w:szCs w:val="28"/>
        </w:rPr>
        <w:t xml:space="preserve"> </w:t>
      </w:r>
      <w:r>
        <w:rPr>
          <w:rFonts w:ascii="Arial" w:hAnsi="Arial" w:cs="Arial"/>
          <w:bCs/>
          <w:sz w:val="28"/>
          <w:szCs w:val="28"/>
        </w:rPr>
        <w:t xml:space="preserve"> Όμως, το πρωτόδικο Δικαστήριο δεν ανέφερε ότι ο διορισμός των </w:t>
      </w:r>
      <w:proofErr w:type="spellStart"/>
      <w:r>
        <w:rPr>
          <w:rFonts w:ascii="Arial" w:hAnsi="Arial" w:cs="Arial"/>
          <w:bCs/>
          <w:i/>
          <w:iCs/>
          <w:sz w:val="28"/>
          <w:szCs w:val="28"/>
        </w:rPr>
        <w:t>Νεοκλέους</w:t>
      </w:r>
      <w:proofErr w:type="spellEnd"/>
      <w:r>
        <w:rPr>
          <w:rFonts w:ascii="Arial" w:hAnsi="Arial" w:cs="Arial"/>
          <w:bCs/>
          <w:sz w:val="28"/>
          <w:szCs w:val="28"/>
        </w:rPr>
        <w:t xml:space="preserve"> ήταν έγκυρος, όπως του αποδίδεται με το λόγο έφεσης 2</w:t>
      </w:r>
      <w:r w:rsidR="00CE3101">
        <w:rPr>
          <w:rFonts w:ascii="Arial" w:hAnsi="Arial" w:cs="Arial"/>
          <w:bCs/>
          <w:sz w:val="28"/>
          <w:szCs w:val="28"/>
        </w:rPr>
        <w:t>, που είναι επομένως αβάσιμος</w:t>
      </w:r>
      <w:r>
        <w:rPr>
          <w:rFonts w:ascii="Arial" w:hAnsi="Arial" w:cs="Arial"/>
          <w:bCs/>
          <w:sz w:val="28"/>
          <w:szCs w:val="28"/>
        </w:rPr>
        <w:t>.</w:t>
      </w:r>
    </w:p>
    <w:p w14:paraId="3CDA8695" w14:textId="77777777" w:rsidR="009C6343" w:rsidRDefault="009C6343" w:rsidP="007B0602">
      <w:pPr>
        <w:spacing w:after="0" w:line="480" w:lineRule="auto"/>
        <w:ind w:firstLine="270"/>
        <w:jc w:val="both"/>
        <w:rPr>
          <w:rFonts w:ascii="Arial" w:hAnsi="Arial" w:cs="Arial"/>
          <w:bCs/>
          <w:sz w:val="28"/>
          <w:szCs w:val="28"/>
        </w:rPr>
      </w:pPr>
    </w:p>
    <w:p w14:paraId="3B8C2810" w14:textId="3B8D0E99" w:rsidR="0098238E" w:rsidRDefault="00817952" w:rsidP="00512325">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μετά την ουσιαστική του κρίση να απορρίψει την αίτηση, </w:t>
      </w:r>
      <w:r w:rsidR="00ED61F9">
        <w:rPr>
          <w:rFonts w:ascii="Arial" w:hAnsi="Arial" w:cs="Arial"/>
          <w:bCs/>
          <w:sz w:val="28"/>
          <w:szCs w:val="28"/>
        </w:rPr>
        <w:t xml:space="preserve">πράγματι </w:t>
      </w:r>
      <w:r>
        <w:rPr>
          <w:rFonts w:ascii="Arial" w:hAnsi="Arial" w:cs="Arial"/>
          <w:bCs/>
          <w:sz w:val="28"/>
          <w:szCs w:val="28"/>
        </w:rPr>
        <w:t>προέβη σε σχολιασμό</w:t>
      </w:r>
      <w:r w:rsidRPr="00817952">
        <w:rPr>
          <w:rFonts w:ascii="Arial" w:hAnsi="Arial" w:cs="Arial"/>
          <w:bCs/>
          <w:sz w:val="28"/>
          <w:szCs w:val="28"/>
        </w:rPr>
        <w:t xml:space="preserve"> </w:t>
      </w:r>
      <w:r>
        <w:rPr>
          <w:rFonts w:ascii="Arial" w:hAnsi="Arial" w:cs="Arial"/>
          <w:bCs/>
          <w:sz w:val="28"/>
          <w:szCs w:val="28"/>
        </w:rPr>
        <w:t xml:space="preserve">ότι ο διορισμός των </w:t>
      </w:r>
      <w:proofErr w:type="spellStart"/>
      <w:r w:rsidRPr="00ED61F9">
        <w:rPr>
          <w:rFonts w:ascii="Arial" w:hAnsi="Arial" w:cs="Arial"/>
          <w:bCs/>
          <w:i/>
          <w:iCs/>
          <w:sz w:val="28"/>
          <w:szCs w:val="28"/>
        </w:rPr>
        <w:t>Νεοκλέους</w:t>
      </w:r>
      <w:proofErr w:type="spellEnd"/>
      <w:r>
        <w:rPr>
          <w:rFonts w:ascii="Arial" w:hAnsi="Arial" w:cs="Arial"/>
          <w:bCs/>
          <w:sz w:val="28"/>
          <w:szCs w:val="28"/>
        </w:rPr>
        <w:t xml:space="preserve"> έγινε πριν την 4.7.2016 και πριν την έκδοση των διαταγμάτων στην άλλη αγωγή</w:t>
      </w:r>
      <w:r w:rsidR="00ED61F9">
        <w:rPr>
          <w:rFonts w:ascii="Arial" w:hAnsi="Arial" w:cs="Arial"/>
          <w:bCs/>
          <w:sz w:val="28"/>
          <w:szCs w:val="28"/>
        </w:rPr>
        <w:t>, αλλά</w:t>
      </w:r>
      <w:r>
        <w:rPr>
          <w:rFonts w:ascii="Arial" w:hAnsi="Arial" w:cs="Arial"/>
          <w:bCs/>
          <w:sz w:val="28"/>
          <w:szCs w:val="28"/>
        </w:rPr>
        <w:t xml:space="preserve"> </w:t>
      </w:r>
      <w:r w:rsidR="00ED61F9">
        <w:rPr>
          <w:rFonts w:ascii="Arial" w:hAnsi="Arial" w:cs="Arial"/>
          <w:bCs/>
          <w:sz w:val="28"/>
          <w:szCs w:val="28"/>
        </w:rPr>
        <w:t>αυτό</w:t>
      </w:r>
      <w:r>
        <w:rPr>
          <w:rFonts w:ascii="Arial" w:hAnsi="Arial" w:cs="Arial"/>
          <w:bCs/>
          <w:sz w:val="28"/>
          <w:szCs w:val="28"/>
        </w:rPr>
        <w:t xml:space="preserve"> μετά που επισήμανε ότι</w:t>
      </w:r>
      <w:r w:rsidR="00512325">
        <w:rPr>
          <w:rFonts w:ascii="Arial" w:hAnsi="Arial" w:cs="Arial"/>
          <w:bCs/>
          <w:sz w:val="28"/>
          <w:szCs w:val="28"/>
        </w:rPr>
        <w:t xml:space="preserve"> </w:t>
      </w:r>
      <w:r w:rsidR="0098238E">
        <w:rPr>
          <w:rFonts w:ascii="Arial" w:hAnsi="Arial" w:cs="Arial"/>
          <w:bCs/>
          <w:sz w:val="28"/>
          <w:szCs w:val="28"/>
        </w:rPr>
        <w:t>ήταν παραδε</w:t>
      </w:r>
      <w:r w:rsidR="006266E8">
        <w:rPr>
          <w:rFonts w:ascii="Arial" w:hAnsi="Arial" w:cs="Arial"/>
          <w:bCs/>
          <w:sz w:val="28"/>
          <w:szCs w:val="28"/>
        </w:rPr>
        <w:t>κ</w:t>
      </w:r>
      <w:r w:rsidR="0098238E">
        <w:rPr>
          <w:rFonts w:ascii="Arial" w:hAnsi="Arial" w:cs="Arial"/>
          <w:bCs/>
          <w:sz w:val="28"/>
          <w:szCs w:val="28"/>
        </w:rPr>
        <w:t>τό ότι πριν την 4.7.2016</w:t>
      </w:r>
      <w:r w:rsidR="0098238E" w:rsidRPr="0098238E">
        <w:rPr>
          <w:rFonts w:ascii="Arial" w:hAnsi="Arial" w:cs="Arial"/>
          <w:bCs/>
          <w:sz w:val="28"/>
          <w:szCs w:val="28"/>
        </w:rPr>
        <w:t xml:space="preserve"> </w:t>
      </w:r>
      <w:r w:rsidR="0098238E">
        <w:rPr>
          <w:rFonts w:ascii="Arial" w:hAnsi="Arial" w:cs="Arial"/>
          <w:bCs/>
          <w:sz w:val="28"/>
          <w:szCs w:val="28"/>
        </w:rPr>
        <w:t xml:space="preserve">οι τρείς διοικητικοί σύμβουλοι της εταιρείας ήταν ο Εναγόμενος 2, ο </w:t>
      </w:r>
      <w:r w:rsidR="00B10B34">
        <w:rPr>
          <w:rFonts w:ascii="Arial" w:hAnsi="Arial" w:cs="Arial"/>
          <w:bCs/>
          <w:sz w:val="28"/>
          <w:szCs w:val="28"/>
        </w:rPr>
        <w:t xml:space="preserve">Λύσανδρος </w:t>
      </w:r>
      <w:r w:rsidR="0098238E">
        <w:rPr>
          <w:rFonts w:ascii="Arial" w:hAnsi="Arial" w:cs="Arial"/>
          <w:bCs/>
          <w:sz w:val="28"/>
          <w:szCs w:val="28"/>
        </w:rPr>
        <w:t xml:space="preserve">Κυριάκου και η </w:t>
      </w:r>
      <w:proofErr w:type="spellStart"/>
      <w:r w:rsidR="0098238E">
        <w:rPr>
          <w:rFonts w:ascii="Arial" w:hAnsi="Arial" w:cs="Arial"/>
          <w:bCs/>
          <w:sz w:val="28"/>
          <w:szCs w:val="28"/>
        </w:rPr>
        <w:t>Πραξούλα</w:t>
      </w:r>
      <w:proofErr w:type="spellEnd"/>
      <w:r w:rsidR="00512325">
        <w:rPr>
          <w:rFonts w:ascii="Arial" w:hAnsi="Arial" w:cs="Arial"/>
          <w:bCs/>
          <w:sz w:val="28"/>
          <w:szCs w:val="28"/>
        </w:rPr>
        <w:t>, δηλαδή οι δύο τελευταίοι συγκροτούσαν πλειοψηφία.</w:t>
      </w:r>
      <w:r w:rsidR="00400681">
        <w:rPr>
          <w:rFonts w:ascii="Arial" w:hAnsi="Arial" w:cs="Arial"/>
          <w:bCs/>
          <w:sz w:val="28"/>
          <w:szCs w:val="28"/>
        </w:rPr>
        <w:t xml:space="preserve">  Ότι ο διορισμός είχε γίνει πριν τη γενική συνέλευση, όσες αμφισβητήσεις κι’ αν υπήρχαν για το τι έγινε </w:t>
      </w:r>
      <w:r w:rsidR="00ED61F9">
        <w:rPr>
          <w:rFonts w:ascii="Arial" w:hAnsi="Arial" w:cs="Arial"/>
          <w:bCs/>
          <w:sz w:val="28"/>
          <w:szCs w:val="28"/>
        </w:rPr>
        <w:t>κατά τη συνέλευση και μετά</w:t>
      </w:r>
      <w:r w:rsidR="00400681">
        <w:rPr>
          <w:rFonts w:ascii="Arial" w:hAnsi="Arial" w:cs="Arial"/>
          <w:bCs/>
          <w:sz w:val="28"/>
          <w:szCs w:val="28"/>
        </w:rPr>
        <w:t xml:space="preserve">, επιβεβαίωνε ότι </w:t>
      </w:r>
      <w:r w:rsidR="00D20822">
        <w:rPr>
          <w:rFonts w:ascii="Arial" w:hAnsi="Arial" w:cs="Arial"/>
          <w:bCs/>
          <w:sz w:val="28"/>
          <w:szCs w:val="28"/>
        </w:rPr>
        <w:t>οι</w:t>
      </w:r>
      <w:r w:rsidR="00400681">
        <w:rPr>
          <w:rFonts w:ascii="Arial" w:hAnsi="Arial" w:cs="Arial"/>
          <w:bCs/>
          <w:sz w:val="28"/>
          <w:szCs w:val="28"/>
        </w:rPr>
        <w:t xml:space="preserve"> </w:t>
      </w:r>
      <w:proofErr w:type="spellStart"/>
      <w:r w:rsidR="00400681" w:rsidRPr="00ED61F9">
        <w:rPr>
          <w:rFonts w:ascii="Arial" w:hAnsi="Arial" w:cs="Arial"/>
          <w:bCs/>
          <w:i/>
          <w:iCs/>
          <w:sz w:val="28"/>
          <w:szCs w:val="28"/>
        </w:rPr>
        <w:t>Νεοκλέους</w:t>
      </w:r>
      <w:proofErr w:type="spellEnd"/>
      <w:r w:rsidR="00400681">
        <w:rPr>
          <w:rFonts w:ascii="Arial" w:hAnsi="Arial" w:cs="Arial"/>
          <w:bCs/>
          <w:sz w:val="28"/>
          <w:szCs w:val="28"/>
        </w:rPr>
        <w:t xml:space="preserve"> δεν διορίστηκ</w:t>
      </w:r>
      <w:r w:rsidR="00D20822">
        <w:rPr>
          <w:rFonts w:ascii="Arial" w:hAnsi="Arial" w:cs="Arial"/>
          <w:bCs/>
          <w:sz w:val="28"/>
          <w:szCs w:val="28"/>
        </w:rPr>
        <w:t>αν</w:t>
      </w:r>
      <w:r w:rsidR="00400681">
        <w:rPr>
          <w:rFonts w:ascii="Arial" w:hAnsi="Arial" w:cs="Arial"/>
          <w:bCs/>
          <w:sz w:val="28"/>
          <w:szCs w:val="28"/>
        </w:rPr>
        <w:t xml:space="preserve"> με απόφαση του διοικητικού συμβουλίου της Εταιρείας.</w:t>
      </w:r>
    </w:p>
    <w:p w14:paraId="29B80FD6" w14:textId="77777777" w:rsidR="00512325" w:rsidRDefault="00512325" w:rsidP="00512325">
      <w:pPr>
        <w:spacing w:after="0" w:line="480" w:lineRule="auto"/>
        <w:ind w:firstLine="270"/>
        <w:jc w:val="both"/>
        <w:rPr>
          <w:rFonts w:ascii="Arial" w:hAnsi="Arial" w:cs="Arial"/>
          <w:bCs/>
          <w:sz w:val="28"/>
          <w:szCs w:val="28"/>
        </w:rPr>
      </w:pPr>
    </w:p>
    <w:p w14:paraId="7E9EA2F0" w14:textId="2DD3CF98" w:rsidR="00342C91" w:rsidRDefault="00342C91" w:rsidP="00BE672F">
      <w:pPr>
        <w:spacing w:after="0" w:line="480" w:lineRule="auto"/>
        <w:ind w:firstLine="270"/>
        <w:jc w:val="both"/>
        <w:rPr>
          <w:rFonts w:ascii="Arial" w:hAnsi="Arial" w:cs="Arial"/>
          <w:bCs/>
          <w:sz w:val="28"/>
          <w:szCs w:val="28"/>
        </w:rPr>
      </w:pPr>
      <w:r>
        <w:rPr>
          <w:rFonts w:ascii="Arial" w:hAnsi="Arial" w:cs="Arial"/>
          <w:bCs/>
          <w:sz w:val="28"/>
          <w:szCs w:val="28"/>
        </w:rPr>
        <w:lastRenderedPageBreak/>
        <w:t>Όπως αναφέρουν και οι δύο πλευρές στα περιγράμματα τους, τα διατάγματα στην άλλη αγωγή (</w:t>
      </w:r>
      <w:r w:rsidR="00400681">
        <w:rPr>
          <w:rFonts w:ascii="Arial" w:hAnsi="Arial" w:cs="Arial"/>
          <w:bCs/>
          <w:sz w:val="28"/>
          <w:szCs w:val="28"/>
        </w:rPr>
        <w:t>είχαν οριστικοποιηθεί</w:t>
      </w:r>
      <w:r w:rsidRPr="00342C91">
        <w:rPr>
          <w:rFonts w:ascii="Arial" w:hAnsi="Arial" w:cs="Arial"/>
          <w:bCs/>
          <w:sz w:val="28"/>
          <w:szCs w:val="28"/>
        </w:rPr>
        <w:t xml:space="preserve"> </w:t>
      </w:r>
      <w:r>
        <w:rPr>
          <w:rFonts w:ascii="Arial" w:hAnsi="Arial" w:cs="Arial"/>
          <w:bCs/>
          <w:sz w:val="28"/>
          <w:szCs w:val="28"/>
        </w:rPr>
        <w:t>την 2</w:t>
      </w:r>
      <w:r w:rsidR="00203858">
        <w:rPr>
          <w:rFonts w:ascii="Arial" w:hAnsi="Arial" w:cs="Arial"/>
          <w:bCs/>
          <w:sz w:val="28"/>
          <w:szCs w:val="28"/>
        </w:rPr>
        <w:t>9</w:t>
      </w:r>
      <w:r>
        <w:rPr>
          <w:rFonts w:ascii="Arial" w:hAnsi="Arial" w:cs="Arial"/>
          <w:bCs/>
          <w:sz w:val="28"/>
          <w:szCs w:val="28"/>
        </w:rPr>
        <w:t>.7.2016) ακυρώθηκαν κατ’ έφεση (</w:t>
      </w:r>
      <w:r w:rsidR="005C510D">
        <w:rPr>
          <w:rFonts w:ascii="Arial" w:hAnsi="Arial" w:cs="Arial"/>
          <w:b/>
          <w:i/>
          <w:iCs/>
          <w:sz w:val="28"/>
          <w:szCs w:val="28"/>
        </w:rPr>
        <w:t xml:space="preserve">Κυριάκου κ.ά. ν. Αντωνιάδου, Πολ. </w:t>
      </w:r>
      <w:proofErr w:type="spellStart"/>
      <w:r w:rsidR="005C510D">
        <w:rPr>
          <w:rFonts w:ascii="Arial" w:hAnsi="Arial" w:cs="Arial"/>
          <w:b/>
          <w:i/>
          <w:iCs/>
          <w:sz w:val="28"/>
          <w:szCs w:val="28"/>
        </w:rPr>
        <w:t>Έφ</w:t>
      </w:r>
      <w:proofErr w:type="spellEnd"/>
      <w:r w:rsidR="005C510D">
        <w:rPr>
          <w:rFonts w:ascii="Arial" w:hAnsi="Arial" w:cs="Arial"/>
          <w:b/>
          <w:i/>
          <w:iCs/>
          <w:sz w:val="28"/>
          <w:szCs w:val="28"/>
        </w:rPr>
        <w:t>. Αρ.</w:t>
      </w:r>
      <w:r w:rsidRPr="00342C91">
        <w:rPr>
          <w:rFonts w:ascii="Arial" w:hAnsi="Arial" w:cs="Arial"/>
          <w:b/>
          <w:i/>
          <w:iCs/>
          <w:sz w:val="28"/>
          <w:szCs w:val="28"/>
        </w:rPr>
        <w:t>Ε301/2016, ημερ.26.9.2017</w:t>
      </w:r>
      <w:r>
        <w:rPr>
          <w:rFonts w:ascii="Arial" w:hAnsi="Arial" w:cs="Arial"/>
          <w:bCs/>
          <w:sz w:val="28"/>
          <w:szCs w:val="28"/>
        </w:rPr>
        <w:t>).</w:t>
      </w:r>
      <w:r w:rsidR="005C510D">
        <w:rPr>
          <w:rFonts w:ascii="Arial" w:hAnsi="Arial" w:cs="Arial"/>
          <w:bCs/>
          <w:sz w:val="28"/>
          <w:szCs w:val="28"/>
        </w:rPr>
        <w:t xml:space="preserve">  Η πλευρά των ενιστάμενων την επικαλείται και επιχειρηματολογεί ότι εφόσον τα διατάγματα </w:t>
      </w:r>
      <w:r w:rsidR="00CA41A8">
        <w:rPr>
          <w:rFonts w:ascii="Arial" w:hAnsi="Arial" w:cs="Arial"/>
          <w:bCs/>
          <w:sz w:val="28"/>
          <w:szCs w:val="28"/>
        </w:rPr>
        <w:t xml:space="preserve">με τα οποία η </w:t>
      </w:r>
      <w:proofErr w:type="spellStart"/>
      <w:r w:rsidR="00CA41A8">
        <w:rPr>
          <w:rFonts w:ascii="Arial" w:hAnsi="Arial" w:cs="Arial"/>
          <w:bCs/>
          <w:sz w:val="28"/>
          <w:szCs w:val="28"/>
        </w:rPr>
        <w:t>Πραξούλα</w:t>
      </w:r>
      <w:proofErr w:type="spellEnd"/>
      <w:r w:rsidR="00CA41A8">
        <w:rPr>
          <w:rFonts w:ascii="Arial" w:hAnsi="Arial" w:cs="Arial"/>
          <w:bCs/>
          <w:sz w:val="28"/>
          <w:szCs w:val="28"/>
        </w:rPr>
        <w:t xml:space="preserve"> διατηρείτο</w:t>
      </w:r>
      <w:r w:rsidR="005C510D" w:rsidRPr="005C510D">
        <w:rPr>
          <w:rFonts w:ascii="Arial" w:hAnsi="Arial" w:cs="Arial"/>
          <w:bCs/>
          <w:i/>
          <w:iCs/>
          <w:sz w:val="28"/>
          <w:szCs w:val="28"/>
        </w:rPr>
        <w:t xml:space="preserve"> </w:t>
      </w:r>
      <w:r w:rsidR="00CA41A8">
        <w:rPr>
          <w:rFonts w:ascii="Arial" w:hAnsi="Arial" w:cs="Arial"/>
          <w:bCs/>
          <w:sz w:val="28"/>
          <w:szCs w:val="28"/>
        </w:rPr>
        <w:t>«</w:t>
      </w:r>
      <w:r w:rsidR="005C510D" w:rsidRPr="005C510D">
        <w:rPr>
          <w:rFonts w:ascii="Arial" w:hAnsi="Arial" w:cs="Arial"/>
          <w:bCs/>
          <w:i/>
          <w:iCs/>
          <w:sz w:val="28"/>
          <w:szCs w:val="28"/>
        </w:rPr>
        <w:t>προσωρινά στην θέση του συμβούλου</w:t>
      </w:r>
      <w:r w:rsidR="005C510D">
        <w:rPr>
          <w:rFonts w:ascii="Arial" w:hAnsi="Arial" w:cs="Arial"/>
          <w:bCs/>
          <w:sz w:val="28"/>
          <w:szCs w:val="28"/>
        </w:rPr>
        <w:t xml:space="preserve">» ακυρώθηκαν, επικυρώθηκε ως ισχύουσα η αντικατάσταση της που είχε </w:t>
      </w:r>
      <w:r w:rsidR="00F467CB">
        <w:rPr>
          <w:rFonts w:ascii="Arial" w:hAnsi="Arial" w:cs="Arial"/>
          <w:bCs/>
          <w:sz w:val="28"/>
          <w:szCs w:val="28"/>
        </w:rPr>
        <w:t>διαμορφωθεί</w:t>
      </w:r>
      <w:r w:rsidR="005C510D">
        <w:rPr>
          <w:rFonts w:ascii="Arial" w:hAnsi="Arial" w:cs="Arial"/>
          <w:bCs/>
          <w:sz w:val="28"/>
          <w:szCs w:val="28"/>
        </w:rPr>
        <w:t xml:space="preserve"> μετά την 4.7.2016</w:t>
      </w:r>
      <w:r w:rsidR="006266E8">
        <w:rPr>
          <w:rFonts w:ascii="Arial" w:hAnsi="Arial" w:cs="Arial"/>
          <w:bCs/>
          <w:sz w:val="28"/>
          <w:szCs w:val="28"/>
        </w:rPr>
        <w:t xml:space="preserve"> και ε</w:t>
      </w:r>
      <w:r w:rsidR="005C510D">
        <w:rPr>
          <w:rFonts w:ascii="Arial" w:hAnsi="Arial" w:cs="Arial"/>
          <w:bCs/>
          <w:sz w:val="28"/>
          <w:szCs w:val="28"/>
        </w:rPr>
        <w:t>πομένως δεν μπορεί να προωθείται ούτε η ίδια η έφεση.</w:t>
      </w:r>
      <w:r w:rsidR="00160546">
        <w:rPr>
          <w:rFonts w:ascii="Arial" w:hAnsi="Arial" w:cs="Arial"/>
          <w:bCs/>
          <w:sz w:val="28"/>
          <w:szCs w:val="28"/>
        </w:rPr>
        <w:t xml:space="preserve">  Αυτό δεν </w:t>
      </w:r>
      <w:r w:rsidR="00426967">
        <w:rPr>
          <w:rFonts w:ascii="Arial" w:hAnsi="Arial" w:cs="Arial"/>
          <w:bCs/>
          <w:sz w:val="28"/>
          <w:szCs w:val="28"/>
        </w:rPr>
        <w:t>είναι ορθό</w:t>
      </w:r>
      <w:r w:rsidR="00160546">
        <w:rPr>
          <w:rFonts w:ascii="Arial" w:hAnsi="Arial" w:cs="Arial"/>
          <w:bCs/>
          <w:sz w:val="28"/>
          <w:szCs w:val="28"/>
        </w:rPr>
        <w:t>, όπως εξηγείται στη συνέχεια.</w:t>
      </w:r>
    </w:p>
    <w:p w14:paraId="3002912D" w14:textId="26CF3C9D" w:rsidR="005C510D" w:rsidRDefault="00160546" w:rsidP="00160546">
      <w:pPr>
        <w:tabs>
          <w:tab w:val="left" w:pos="7284"/>
        </w:tabs>
        <w:spacing w:after="0" w:line="480" w:lineRule="auto"/>
        <w:ind w:firstLine="270"/>
        <w:jc w:val="both"/>
        <w:rPr>
          <w:rFonts w:ascii="Arial" w:hAnsi="Arial" w:cs="Arial"/>
          <w:bCs/>
          <w:sz w:val="28"/>
          <w:szCs w:val="28"/>
        </w:rPr>
      </w:pPr>
      <w:r>
        <w:rPr>
          <w:rFonts w:ascii="Arial" w:hAnsi="Arial" w:cs="Arial"/>
          <w:bCs/>
          <w:sz w:val="28"/>
          <w:szCs w:val="28"/>
        </w:rPr>
        <w:tab/>
        <w:t xml:space="preserve">  </w:t>
      </w:r>
    </w:p>
    <w:p w14:paraId="31C27E54" w14:textId="31CFC67F" w:rsidR="00CA7D95" w:rsidRDefault="00991E8E" w:rsidP="00BA45D2">
      <w:pPr>
        <w:spacing w:after="0" w:line="480" w:lineRule="auto"/>
        <w:ind w:firstLine="270"/>
        <w:jc w:val="both"/>
        <w:rPr>
          <w:rFonts w:ascii="Arial" w:hAnsi="Arial" w:cs="Arial"/>
          <w:bCs/>
          <w:sz w:val="28"/>
          <w:szCs w:val="28"/>
        </w:rPr>
      </w:pPr>
      <w:r>
        <w:rPr>
          <w:rFonts w:ascii="Arial" w:hAnsi="Arial" w:cs="Arial"/>
          <w:bCs/>
          <w:sz w:val="28"/>
          <w:szCs w:val="28"/>
        </w:rPr>
        <w:t xml:space="preserve">Ο τίτλος </w:t>
      </w:r>
      <w:r w:rsidR="00D739CE">
        <w:rPr>
          <w:rFonts w:ascii="Arial" w:hAnsi="Arial" w:cs="Arial"/>
          <w:bCs/>
          <w:sz w:val="28"/>
          <w:szCs w:val="28"/>
        </w:rPr>
        <w:t xml:space="preserve">που χρησιμοποιήθηκε για την έφεση </w:t>
      </w:r>
      <w:r>
        <w:rPr>
          <w:rFonts w:ascii="Arial" w:hAnsi="Arial" w:cs="Arial"/>
          <w:bCs/>
          <w:sz w:val="28"/>
          <w:szCs w:val="28"/>
        </w:rPr>
        <w:t>όπως αναφέρεται</w:t>
      </w:r>
      <w:r w:rsidR="00D739CE">
        <w:rPr>
          <w:rFonts w:ascii="Arial" w:hAnsi="Arial" w:cs="Arial"/>
          <w:bCs/>
          <w:sz w:val="28"/>
          <w:szCs w:val="28"/>
        </w:rPr>
        <w:t xml:space="preserve"> πιο πάνω, είναι ο παρουσιαζόμενος</w:t>
      </w:r>
      <w:r>
        <w:rPr>
          <w:rFonts w:ascii="Arial" w:hAnsi="Arial" w:cs="Arial"/>
          <w:bCs/>
          <w:sz w:val="28"/>
          <w:szCs w:val="28"/>
        </w:rPr>
        <w:t xml:space="preserve"> στην Ειδοποίηση Έφεσης </w:t>
      </w:r>
      <w:r w:rsidR="00D739CE">
        <w:rPr>
          <w:rFonts w:ascii="Arial" w:hAnsi="Arial" w:cs="Arial"/>
          <w:bCs/>
          <w:sz w:val="28"/>
          <w:szCs w:val="28"/>
        </w:rPr>
        <w:t xml:space="preserve">και </w:t>
      </w:r>
      <w:r>
        <w:rPr>
          <w:rFonts w:ascii="Arial" w:hAnsi="Arial" w:cs="Arial"/>
          <w:bCs/>
          <w:sz w:val="28"/>
          <w:szCs w:val="28"/>
        </w:rPr>
        <w:t>είναι ο τίτλος της αγωγής</w:t>
      </w:r>
      <w:r w:rsidR="00D739CE">
        <w:rPr>
          <w:rFonts w:ascii="Arial" w:hAnsi="Arial" w:cs="Arial"/>
          <w:bCs/>
          <w:sz w:val="28"/>
          <w:szCs w:val="28"/>
        </w:rPr>
        <w:t xml:space="preserve">.  </w:t>
      </w:r>
      <w:r>
        <w:rPr>
          <w:rFonts w:ascii="Arial" w:hAnsi="Arial" w:cs="Arial"/>
          <w:bCs/>
          <w:sz w:val="28"/>
          <w:szCs w:val="28"/>
        </w:rPr>
        <w:t>Στο σώμα της Ειδοποίησης αναφέρεται ότι η Εναγόμενη 1 εφεσιβάλλει την πρωτόδικη απόφαση και η έφεση απευθύνεται προς την ίδια την Εναγόμενη 1.</w:t>
      </w:r>
      <w:r w:rsidR="00203858">
        <w:rPr>
          <w:rFonts w:ascii="Arial" w:hAnsi="Arial" w:cs="Arial"/>
          <w:bCs/>
          <w:sz w:val="28"/>
          <w:szCs w:val="28"/>
        </w:rPr>
        <w:t xml:space="preserve">  Διεύθυνση επίδοσης της «</w:t>
      </w:r>
      <w:proofErr w:type="spellStart"/>
      <w:r w:rsidR="00203858">
        <w:rPr>
          <w:rFonts w:ascii="Arial" w:hAnsi="Arial" w:cs="Arial"/>
          <w:bCs/>
          <w:sz w:val="28"/>
          <w:szCs w:val="28"/>
        </w:rPr>
        <w:t>Εφεσείουσας</w:t>
      </w:r>
      <w:proofErr w:type="spellEnd"/>
      <w:r w:rsidR="00203858">
        <w:rPr>
          <w:rFonts w:ascii="Arial" w:hAnsi="Arial" w:cs="Arial"/>
          <w:bCs/>
          <w:sz w:val="28"/>
          <w:szCs w:val="28"/>
        </w:rPr>
        <w:t xml:space="preserve">» αναφέρεται η διεύθυνση των </w:t>
      </w:r>
      <w:proofErr w:type="spellStart"/>
      <w:r w:rsidR="00203858">
        <w:rPr>
          <w:rFonts w:ascii="Arial" w:hAnsi="Arial" w:cs="Arial"/>
          <w:bCs/>
          <w:sz w:val="28"/>
          <w:szCs w:val="28"/>
        </w:rPr>
        <w:t>Αρότης</w:t>
      </w:r>
      <w:proofErr w:type="spellEnd"/>
      <w:r w:rsidR="00203858">
        <w:rPr>
          <w:rFonts w:ascii="Arial" w:hAnsi="Arial" w:cs="Arial"/>
          <w:bCs/>
          <w:sz w:val="28"/>
          <w:szCs w:val="28"/>
        </w:rPr>
        <w:t xml:space="preserve"> και διεύθυνση επίδοσης της «Εφεσίβλητης» η διεύθυνση των</w:t>
      </w:r>
      <w:r w:rsidR="00203858" w:rsidRPr="00203858">
        <w:rPr>
          <w:rFonts w:ascii="Arial" w:hAnsi="Arial" w:cs="Arial"/>
          <w:bCs/>
          <w:i/>
          <w:iCs/>
          <w:sz w:val="28"/>
          <w:szCs w:val="28"/>
        </w:rPr>
        <w:t xml:space="preserve"> </w:t>
      </w:r>
      <w:proofErr w:type="spellStart"/>
      <w:r w:rsidR="00203858">
        <w:rPr>
          <w:rFonts w:ascii="Arial" w:hAnsi="Arial" w:cs="Arial"/>
          <w:bCs/>
          <w:i/>
          <w:iCs/>
          <w:sz w:val="28"/>
          <w:szCs w:val="28"/>
        </w:rPr>
        <w:t>Νεοκλέους</w:t>
      </w:r>
      <w:proofErr w:type="spellEnd"/>
      <w:r w:rsidR="00203858">
        <w:rPr>
          <w:rFonts w:ascii="Arial" w:hAnsi="Arial" w:cs="Arial"/>
          <w:bCs/>
          <w:sz w:val="28"/>
          <w:szCs w:val="28"/>
        </w:rPr>
        <w:t>.</w:t>
      </w:r>
      <w:r w:rsidR="00352EB8">
        <w:rPr>
          <w:rFonts w:ascii="Arial" w:hAnsi="Arial" w:cs="Arial"/>
          <w:bCs/>
          <w:sz w:val="28"/>
          <w:szCs w:val="28"/>
        </w:rPr>
        <w:t xml:space="preserve"> </w:t>
      </w:r>
      <w:r w:rsidR="00160546">
        <w:rPr>
          <w:rFonts w:ascii="Arial" w:hAnsi="Arial" w:cs="Arial"/>
          <w:bCs/>
          <w:sz w:val="28"/>
          <w:szCs w:val="28"/>
        </w:rPr>
        <w:t xml:space="preserve"> </w:t>
      </w:r>
      <w:r w:rsidR="00426967">
        <w:rPr>
          <w:rFonts w:ascii="Arial" w:hAnsi="Arial" w:cs="Arial"/>
          <w:bCs/>
          <w:sz w:val="28"/>
          <w:szCs w:val="28"/>
        </w:rPr>
        <w:t>Δεν</w:t>
      </w:r>
      <w:r w:rsidR="00160546">
        <w:rPr>
          <w:rFonts w:ascii="Arial" w:hAnsi="Arial" w:cs="Arial"/>
          <w:bCs/>
          <w:sz w:val="28"/>
          <w:szCs w:val="28"/>
        </w:rPr>
        <w:t xml:space="preserve"> πρόκειται </w:t>
      </w:r>
      <w:r w:rsidR="00426967">
        <w:rPr>
          <w:rFonts w:ascii="Arial" w:hAnsi="Arial" w:cs="Arial"/>
          <w:bCs/>
          <w:sz w:val="28"/>
          <w:szCs w:val="28"/>
        </w:rPr>
        <w:t xml:space="preserve">όμως ούτε </w:t>
      </w:r>
      <w:r w:rsidR="00160546">
        <w:rPr>
          <w:rFonts w:ascii="Arial" w:hAnsi="Arial" w:cs="Arial"/>
          <w:bCs/>
          <w:sz w:val="28"/>
          <w:szCs w:val="28"/>
        </w:rPr>
        <w:t>για αντιδικία μεταξύ των δύο δικηγορικών γραφείων.</w:t>
      </w:r>
      <w:r w:rsidR="00352EB8">
        <w:rPr>
          <w:rFonts w:ascii="Arial" w:hAnsi="Arial" w:cs="Arial"/>
          <w:bCs/>
          <w:sz w:val="28"/>
          <w:szCs w:val="28"/>
        </w:rPr>
        <w:t xml:space="preserve"> </w:t>
      </w:r>
      <w:r w:rsidR="00160546">
        <w:rPr>
          <w:rFonts w:ascii="Arial" w:hAnsi="Arial" w:cs="Arial"/>
          <w:bCs/>
          <w:sz w:val="28"/>
          <w:szCs w:val="28"/>
        </w:rPr>
        <w:t xml:space="preserve"> </w:t>
      </w:r>
      <w:r w:rsidR="0013553D">
        <w:rPr>
          <w:rFonts w:ascii="Arial" w:hAnsi="Arial" w:cs="Arial"/>
          <w:bCs/>
          <w:sz w:val="28"/>
          <w:szCs w:val="28"/>
        </w:rPr>
        <w:t xml:space="preserve">Η πραγματική αντιδικία που η έφεση αφορά είναι μεταξύ αυτών που διόρισαν </w:t>
      </w:r>
      <w:r w:rsidR="00352EB8">
        <w:rPr>
          <w:rFonts w:ascii="Arial" w:hAnsi="Arial" w:cs="Arial"/>
          <w:bCs/>
          <w:sz w:val="28"/>
          <w:szCs w:val="28"/>
        </w:rPr>
        <w:t>τα</w:t>
      </w:r>
      <w:r w:rsidR="0013553D">
        <w:rPr>
          <w:rFonts w:ascii="Arial" w:hAnsi="Arial" w:cs="Arial"/>
          <w:bCs/>
          <w:sz w:val="28"/>
          <w:szCs w:val="28"/>
        </w:rPr>
        <w:t xml:space="preserve"> δύο δικηγορικά γραφεία για να </w:t>
      </w:r>
      <w:r w:rsidR="0013553D">
        <w:rPr>
          <w:rFonts w:ascii="Arial" w:hAnsi="Arial" w:cs="Arial"/>
          <w:bCs/>
          <w:sz w:val="28"/>
          <w:szCs w:val="28"/>
        </w:rPr>
        <w:lastRenderedPageBreak/>
        <w:t xml:space="preserve">εκπροσωπήσουν την Εναγόμενη 1 </w:t>
      </w:r>
      <w:r w:rsidR="00203858">
        <w:rPr>
          <w:rFonts w:ascii="Arial" w:hAnsi="Arial" w:cs="Arial"/>
          <w:bCs/>
          <w:sz w:val="28"/>
          <w:szCs w:val="28"/>
        </w:rPr>
        <w:t>Ε</w:t>
      </w:r>
      <w:r w:rsidR="0013553D">
        <w:rPr>
          <w:rFonts w:ascii="Arial" w:hAnsi="Arial" w:cs="Arial"/>
          <w:bCs/>
          <w:sz w:val="28"/>
          <w:szCs w:val="28"/>
        </w:rPr>
        <w:t>ταιρεία στην αγωγή που καταχωρίστηκε εναντίον της.</w:t>
      </w:r>
      <w:r w:rsidR="0001453F">
        <w:rPr>
          <w:rFonts w:ascii="Arial" w:hAnsi="Arial" w:cs="Arial"/>
          <w:bCs/>
          <w:sz w:val="28"/>
          <w:szCs w:val="28"/>
        </w:rPr>
        <w:t xml:space="preserve">  </w:t>
      </w:r>
    </w:p>
    <w:p w14:paraId="0F6E76DB" w14:textId="77777777" w:rsidR="00CE3101" w:rsidRDefault="00CE3101" w:rsidP="00BA45D2">
      <w:pPr>
        <w:spacing w:after="0" w:line="480" w:lineRule="auto"/>
        <w:ind w:firstLine="270"/>
        <w:jc w:val="both"/>
        <w:rPr>
          <w:rFonts w:ascii="Arial" w:hAnsi="Arial" w:cs="Arial"/>
          <w:bCs/>
          <w:sz w:val="28"/>
          <w:szCs w:val="28"/>
        </w:rPr>
      </w:pPr>
    </w:p>
    <w:p w14:paraId="421771A4" w14:textId="2D75D867" w:rsidR="00CE3101" w:rsidRDefault="00CA7D95" w:rsidP="00BA45D2">
      <w:pPr>
        <w:spacing w:after="0" w:line="480" w:lineRule="auto"/>
        <w:ind w:firstLine="270"/>
        <w:jc w:val="both"/>
        <w:rPr>
          <w:rFonts w:ascii="Arial" w:hAnsi="Arial" w:cs="Arial"/>
          <w:bCs/>
          <w:sz w:val="28"/>
          <w:szCs w:val="28"/>
        </w:rPr>
      </w:pPr>
      <w:r>
        <w:rPr>
          <w:rFonts w:ascii="Arial" w:hAnsi="Arial" w:cs="Arial"/>
          <w:bCs/>
          <w:sz w:val="28"/>
          <w:szCs w:val="28"/>
        </w:rPr>
        <w:t xml:space="preserve">Οι Ενάγουσες στην αγωγή εκπροσωπούν τα συμφέροντα της περιουσίας του αποβιώσαντα.  </w:t>
      </w:r>
      <w:r w:rsidR="002741FB">
        <w:rPr>
          <w:rFonts w:ascii="Arial" w:hAnsi="Arial" w:cs="Arial"/>
          <w:bCs/>
          <w:sz w:val="28"/>
          <w:szCs w:val="28"/>
        </w:rPr>
        <w:t>Όπως προκύπτει από το γενικά οπισθογραφημένο Κλητήριο Ένταλμα, η περιουσία (</w:t>
      </w:r>
      <w:r w:rsidR="002741FB">
        <w:rPr>
          <w:rFonts w:ascii="Arial" w:hAnsi="Arial" w:cs="Arial"/>
          <w:bCs/>
          <w:sz w:val="28"/>
          <w:szCs w:val="28"/>
          <w:lang w:val="en-US"/>
        </w:rPr>
        <w:t>estate</w:t>
      </w:r>
      <w:r w:rsidR="002741FB" w:rsidRPr="002741FB">
        <w:rPr>
          <w:rFonts w:ascii="Arial" w:hAnsi="Arial" w:cs="Arial"/>
          <w:bCs/>
          <w:sz w:val="28"/>
          <w:szCs w:val="28"/>
        </w:rPr>
        <w:t>)</w:t>
      </w:r>
      <w:r w:rsidR="002741FB">
        <w:rPr>
          <w:rFonts w:ascii="Arial" w:hAnsi="Arial" w:cs="Arial"/>
          <w:bCs/>
          <w:sz w:val="28"/>
          <w:szCs w:val="28"/>
        </w:rPr>
        <w:t xml:space="preserve"> έχει αξίωση εναντίον της Εταιρείας και του Εναγόμενου 2.  Δεν πρόκειται για</w:t>
      </w:r>
      <w:r>
        <w:rPr>
          <w:rFonts w:ascii="Arial" w:hAnsi="Arial" w:cs="Arial"/>
          <w:bCs/>
          <w:sz w:val="28"/>
          <w:szCs w:val="28"/>
        </w:rPr>
        <w:t xml:space="preserve"> παράγωγη αγωγή με σκοπό την προστασία της ίδιας της </w:t>
      </w:r>
      <w:r w:rsidR="002741FB">
        <w:rPr>
          <w:rFonts w:ascii="Arial" w:hAnsi="Arial" w:cs="Arial"/>
          <w:bCs/>
          <w:sz w:val="28"/>
          <w:szCs w:val="28"/>
        </w:rPr>
        <w:t>Ε</w:t>
      </w:r>
      <w:r>
        <w:rPr>
          <w:rFonts w:ascii="Arial" w:hAnsi="Arial" w:cs="Arial"/>
          <w:bCs/>
          <w:sz w:val="28"/>
          <w:szCs w:val="28"/>
        </w:rPr>
        <w:t>ταιρείας</w:t>
      </w:r>
      <w:r w:rsidR="002741FB">
        <w:rPr>
          <w:rFonts w:ascii="Arial" w:hAnsi="Arial" w:cs="Arial"/>
          <w:bCs/>
          <w:sz w:val="28"/>
          <w:szCs w:val="28"/>
        </w:rPr>
        <w:t>.</w:t>
      </w:r>
      <w:r w:rsidR="00160546">
        <w:rPr>
          <w:rFonts w:ascii="Arial" w:hAnsi="Arial" w:cs="Arial"/>
          <w:bCs/>
          <w:sz w:val="28"/>
          <w:szCs w:val="28"/>
        </w:rPr>
        <w:t xml:space="preserve">  Μια εταιρεία εκπροσωπείται από το δικηγόρο που διορίζεται από το διοικητικό της συμβούλιο.</w:t>
      </w:r>
      <w:r w:rsidR="001B42AC">
        <w:rPr>
          <w:rFonts w:ascii="Arial" w:hAnsi="Arial" w:cs="Arial"/>
          <w:bCs/>
          <w:sz w:val="28"/>
          <w:szCs w:val="28"/>
        </w:rPr>
        <w:t xml:space="preserve">  Αυτός που </w:t>
      </w:r>
      <w:r w:rsidR="006266E8">
        <w:rPr>
          <w:rFonts w:ascii="Arial" w:hAnsi="Arial" w:cs="Arial"/>
          <w:bCs/>
          <w:sz w:val="28"/>
          <w:szCs w:val="28"/>
        </w:rPr>
        <w:t>ενάγει</w:t>
      </w:r>
      <w:r w:rsidR="001B42AC">
        <w:rPr>
          <w:rFonts w:ascii="Arial" w:hAnsi="Arial" w:cs="Arial"/>
          <w:bCs/>
          <w:sz w:val="28"/>
          <w:szCs w:val="28"/>
        </w:rPr>
        <w:t xml:space="preserve"> </w:t>
      </w:r>
      <w:r w:rsidR="00160546">
        <w:rPr>
          <w:rFonts w:ascii="Arial" w:hAnsi="Arial" w:cs="Arial"/>
          <w:bCs/>
          <w:sz w:val="28"/>
          <w:szCs w:val="28"/>
        </w:rPr>
        <w:t xml:space="preserve"> </w:t>
      </w:r>
      <w:r w:rsidR="001B42AC">
        <w:rPr>
          <w:rFonts w:ascii="Arial" w:hAnsi="Arial" w:cs="Arial"/>
          <w:bCs/>
          <w:sz w:val="28"/>
          <w:szCs w:val="28"/>
        </w:rPr>
        <w:t>την εταιρεία κατά κανόνα δεν έχει τον έλεγχο της εταιρείας, δηλαδή την πλειοψηφία στο διοικητικό της συμβούλιο.  Άλλωστε, εάν είχε τέτοιο έλεγχο, δεν θα υπήρχε η αντιδικία και η εταιρεία θα μπορούσε να συναινέσει στην εναντίον της απαίτηση και δεν θα υπήρχε λόγος για την καταχώριση αγωγής εναντίον της.</w:t>
      </w:r>
    </w:p>
    <w:p w14:paraId="6FE390D0" w14:textId="77777777" w:rsidR="00CE3101" w:rsidRDefault="00CE3101" w:rsidP="00BA45D2">
      <w:pPr>
        <w:spacing w:after="0" w:line="480" w:lineRule="auto"/>
        <w:ind w:firstLine="270"/>
        <w:jc w:val="both"/>
        <w:rPr>
          <w:rFonts w:ascii="Arial" w:hAnsi="Arial" w:cs="Arial"/>
          <w:bCs/>
          <w:sz w:val="28"/>
          <w:szCs w:val="28"/>
        </w:rPr>
      </w:pPr>
    </w:p>
    <w:p w14:paraId="73736BC1" w14:textId="73D527D1" w:rsidR="00CE3101" w:rsidRDefault="00CE3101" w:rsidP="00CE3101">
      <w:pPr>
        <w:spacing w:after="0" w:line="480" w:lineRule="auto"/>
        <w:ind w:firstLine="270"/>
        <w:jc w:val="both"/>
        <w:rPr>
          <w:rFonts w:ascii="Arial" w:hAnsi="Arial" w:cs="Arial"/>
          <w:bCs/>
          <w:sz w:val="28"/>
          <w:szCs w:val="28"/>
        </w:rPr>
      </w:pPr>
      <w:r>
        <w:rPr>
          <w:rFonts w:ascii="Arial" w:hAnsi="Arial" w:cs="Arial"/>
          <w:bCs/>
          <w:sz w:val="28"/>
          <w:szCs w:val="28"/>
        </w:rPr>
        <w:t>Η ουσία είναι ότι</w:t>
      </w:r>
      <w:r w:rsidRPr="00CE3101">
        <w:rPr>
          <w:rFonts w:ascii="Arial" w:hAnsi="Arial" w:cs="Arial"/>
          <w:bCs/>
          <w:sz w:val="28"/>
          <w:szCs w:val="28"/>
        </w:rPr>
        <w:t xml:space="preserve"> </w:t>
      </w:r>
      <w:r>
        <w:rPr>
          <w:rFonts w:ascii="Arial" w:hAnsi="Arial" w:cs="Arial"/>
          <w:bCs/>
          <w:sz w:val="28"/>
          <w:szCs w:val="28"/>
        </w:rPr>
        <w:t xml:space="preserve">ο διορισμός της </w:t>
      </w:r>
      <w:proofErr w:type="spellStart"/>
      <w:r>
        <w:rPr>
          <w:rFonts w:ascii="Arial" w:hAnsi="Arial" w:cs="Arial"/>
          <w:bCs/>
          <w:i/>
          <w:iCs/>
          <w:sz w:val="28"/>
          <w:szCs w:val="28"/>
        </w:rPr>
        <w:t>Νεοκλέους</w:t>
      </w:r>
      <w:proofErr w:type="spellEnd"/>
      <w:r>
        <w:rPr>
          <w:rFonts w:ascii="Arial" w:hAnsi="Arial" w:cs="Arial"/>
          <w:bCs/>
          <w:sz w:val="28"/>
          <w:szCs w:val="28"/>
        </w:rPr>
        <w:t xml:space="preserve"> την 17.6.2016 δεν έγινε με απόφαση του διοικητικού συμβουλίου της Εταιρείας και το πρωτόδικο Δικαστήριο </w:t>
      </w:r>
      <w:r w:rsidR="00317D20">
        <w:rPr>
          <w:rFonts w:ascii="Arial" w:hAnsi="Arial" w:cs="Arial"/>
          <w:bCs/>
          <w:sz w:val="28"/>
          <w:szCs w:val="28"/>
        </w:rPr>
        <w:t>αυτό</w:t>
      </w:r>
      <w:r>
        <w:rPr>
          <w:rFonts w:ascii="Arial" w:hAnsi="Arial" w:cs="Arial"/>
          <w:bCs/>
          <w:sz w:val="28"/>
          <w:szCs w:val="28"/>
        </w:rPr>
        <w:t xml:space="preserve"> έπρεπε να διαπιστώσει.  </w:t>
      </w:r>
    </w:p>
    <w:p w14:paraId="71DCE305" w14:textId="77777777" w:rsidR="00317D20" w:rsidRDefault="00317D20" w:rsidP="00CE3101">
      <w:pPr>
        <w:spacing w:after="0" w:line="480" w:lineRule="auto"/>
        <w:ind w:firstLine="270"/>
        <w:jc w:val="both"/>
        <w:rPr>
          <w:rFonts w:ascii="Arial" w:hAnsi="Arial" w:cs="Arial"/>
          <w:bCs/>
          <w:sz w:val="28"/>
          <w:szCs w:val="28"/>
        </w:rPr>
      </w:pPr>
    </w:p>
    <w:p w14:paraId="4CA659C6" w14:textId="5F822260" w:rsidR="00317D20" w:rsidRDefault="00317D20" w:rsidP="00CE3101">
      <w:pPr>
        <w:spacing w:after="0" w:line="480" w:lineRule="auto"/>
        <w:ind w:firstLine="270"/>
        <w:jc w:val="both"/>
        <w:rPr>
          <w:rFonts w:ascii="Arial" w:hAnsi="Arial" w:cs="Arial"/>
          <w:bCs/>
          <w:sz w:val="28"/>
          <w:szCs w:val="28"/>
        </w:rPr>
      </w:pPr>
      <w:r>
        <w:rPr>
          <w:rFonts w:ascii="Arial" w:hAnsi="Arial" w:cs="Arial"/>
          <w:bCs/>
          <w:sz w:val="28"/>
          <w:szCs w:val="28"/>
        </w:rPr>
        <w:t>Η έφεση επιτυγχάνει.</w:t>
      </w:r>
    </w:p>
    <w:p w14:paraId="6D023EBD" w14:textId="77777777" w:rsidR="00317D20" w:rsidRDefault="00317D20" w:rsidP="00CE3101">
      <w:pPr>
        <w:spacing w:after="0" w:line="480" w:lineRule="auto"/>
        <w:ind w:firstLine="270"/>
        <w:jc w:val="both"/>
        <w:rPr>
          <w:rFonts w:ascii="Arial" w:hAnsi="Arial" w:cs="Arial"/>
          <w:bCs/>
          <w:sz w:val="28"/>
          <w:szCs w:val="28"/>
        </w:rPr>
      </w:pPr>
    </w:p>
    <w:p w14:paraId="63DE925E" w14:textId="6B7FB547" w:rsidR="00317D20" w:rsidRDefault="00317D20" w:rsidP="00CE3101">
      <w:pPr>
        <w:spacing w:after="0" w:line="480" w:lineRule="auto"/>
        <w:ind w:firstLine="270"/>
        <w:jc w:val="both"/>
        <w:rPr>
          <w:rFonts w:ascii="Arial" w:hAnsi="Arial" w:cs="Arial"/>
          <w:bCs/>
          <w:sz w:val="28"/>
          <w:szCs w:val="28"/>
        </w:rPr>
      </w:pPr>
      <w:r>
        <w:rPr>
          <w:rFonts w:ascii="Arial" w:hAnsi="Arial" w:cs="Arial"/>
          <w:bCs/>
          <w:sz w:val="28"/>
          <w:szCs w:val="28"/>
        </w:rPr>
        <w:lastRenderedPageBreak/>
        <w:t xml:space="preserve">Η πρωτόδικη απόφαση παραμερίζεται και εκδίδεται διάταγμα με το οποίο παραμερίζεται το σημείωμα εμφάνισης στην αγωγή ημερ.17.6.2016.  </w:t>
      </w:r>
    </w:p>
    <w:p w14:paraId="16EEE132" w14:textId="77777777" w:rsidR="00317D20" w:rsidRDefault="00317D20" w:rsidP="00CE3101">
      <w:pPr>
        <w:spacing w:after="0" w:line="480" w:lineRule="auto"/>
        <w:ind w:firstLine="270"/>
        <w:jc w:val="both"/>
        <w:rPr>
          <w:rFonts w:ascii="Arial" w:hAnsi="Arial" w:cs="Arial"/>
          <w:bCs/>
          <w:sz w:val="28"/>
          <w:szCs w:val="28"/>
        </w:rPr>
      </w:pPr>
    </w:p>
    <w:p w14:paraId="468D654D" w14:textId="332D23DC" w:rsidR="00CA7D95" w:rsidRDefault="00317D20" w:rsidP="00BA45D2">
      <w:pPr>
        <w:spacing w:after="0" w:line="480" w:lineRule="auto"/>
        <w:ind w:firstLine="270"/>
        <w:jc w:val="both"/>
        <w:rPr>
          <w:rFonts w:ascii="Arial" w:hAnsi="Arial" w:cs="Arial"/>
          <w:bCs/>
          <w:sz w:val="28"/>
          <w:szCs w:val="28"/>
        </w:rPr>
      </w:pPr>
      <w:r>
        <w:rPr>
          <w:rFonts w:ascii="Arial" w:hAnsi="Arial" w:cs="Arial"/>
          <w:bCs/>
          <w:sz w:val="28"/>
          <w:szCs w:val="28"/>
        </w:rPr>
        <w:t>Ουδεμία διαταγή για έξοδα.</w:t>
      </w:r>
    </w:p>
    <w:p w14:paraId="4768DAAC" w14:textId="77777777" w:rsidR="002670BF" w:rsidRDefault="002670BF" w:rsidP="00BA45D2">
      <w:pPr>
        <w:spacing w:after="0" w:line="480" w:lineRule="auto"/>
        <w:ind w:firstLine="270"/>
        <w:jc w:val="both"/>
        <w:rPr>
          <w:rFonts w:ascii="Arial" w:hAnsi="Arial" w:cs="Arial"/>
          <w:bCs/>
          <w:sz w:val="28"/>
          <w:szCs w:val="28"/>
        </w:rPr>
      </w:pPr>
    </w:p>
    <w:p w14:paraId="54ECE2E6" w14:textId="77777777" w:rsidR="002670BF" w:rsidRDefault="002670BF" w:rsidP="00BA45D2">
      <w:pPr>
        <w:spacing w:after="0" w:line="480" w:lineRule="auto"/>
        <w:ind w:firstLine="270"/>
        <w:jc w:val="both"/>
        <w:rPr>
          <w:rFonts w:ascii="Arial" w:hAnsi="Arial" w:cs="Arial"/>
          <w:bCs/>
          <w:sz w:val="28"/>
          <w:szCs w:val="28"/>
        </w:rPr>
      </w:pPr>
    </w:p>
    <w:p w14:paraId="3379CD37" w14:textId="77777777" w:rsidR="002670BF" w:rsidRDefault="002670BF" w:rsidP="00BA45D2">
      <w:pPr>
        <w:spacing w:after="0" w:line="480" w:lineRule="auto"/>
        <w:ind w:firstLine="270"/>
        <w:jc w:val="both"/>
        <w:rPr>
          <w:rFonts w:ascii="Arial" w:hAnsi="Arial" w:cs="Arial"/>
          <w:bCs/>
          <w:sz w:val="28"/>
          <w:szCs w:val="28"/>
        </w:rPr>
      </w:pPr>
    </w:p>
    <w:p w14:paraId="5932A863" w14:textId="77777777" w:rsidR="002670BF" w:rsidRPr="005A5DC4" w:rsidRDefault="002670BF" w:rsidP="00BA45D2">
      <w:pPr>
        <w:spacing w:after="0" w:line="480" w:lineRule="auto"/>
        <w:ind w:firstLine="270"/>
        <w:jc w:val="both"/>
        <w:rPr>
          <w:rFonts w:ascii="Arial" w:hAnsi="Arial" w:cs="Arial"/>
          <w:bCs/>
          <w:sz w:val="28"/>
          <w:szCs w:val="28"/>
        </w:rPr>
      </w:pPr>
    </w:p>
    <w:p w14:paraId="040DF24E" w14:textId="29DEC365" w:rsidR="00875559" w:rsidRDefault="005D5B10" w:rsidP="00BA45D2">
      <w:pPr>
        <w:spacing w:after="0" w:line="240" w:lineRule="auto"/>
        <w:jc w:val="both"/>
        <w:rPr>
          <w:rFonts w:ascii="Arial" w:hAnsi="Arial" w:cs="Arial"/>
          <w:sz w:val="28"/>
          <w:szCs w:val="28"/>
        </w:rPr>
      </w:pPr>
      <w:r w:rsidRPr="005A5DC4">
        <w:rPr>
          <w:rFonts w:ascii="Arial" w:hAnsi="Arial" w:cs="Arial"/>
          <w:bCs/>
          <w:sz w:val="28"/>
          <w:szCs w:val="28"/>
        </w:rPr>
        <w:tab/>
      </w:r>
      <w:r w:rsidRPr="005A5DC4">
        <w:rPr>
          <w:rFonts w:ascii="Arial" w:hAnsi="Arial" w:cs="Arial"/>
          <w:bCs/>
          <w:sz w:val="28"/>
          <w:szCs w:val="28"/>
        </w:rPr>
        <w:tab/>
      </w:r>
      <w:r w:rsidRPr="005A5DC4">
        <w:rPr>
          <w:rFonts w:ascii="Arial" w:hAnsi="Arial" w:cs="Arial"/>
          <w:bCs/>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Χ. </w:t>
      </w:r>
      <w:proofErr w:type="spellStart"/>
      <w:r>
        <w:rPr>
          <w:rFonts w:ascii="Arial" w:hAnsi="Arial" w:cs="Arial"/>
          <w:sz w:val="28"/>
          <w:szCs w:val="28"/>
        </w:rPr>
        <w:t>Μαλαχτός</w:t>
      </w:r>
      <w:proofErr w:type="spellEnd"/>
      <w:r>
        <w:rPr>
          <w:rFonts w:ascii="Arial" w:hAnsi="Arial" w:cs="Arial"/>
          <w:sz w:val="28"/>
          <w:szCs w:val="28"/>
        </w:rPr>
        <w:t>, Δ.</w:t>
      </w:r>
    </w:p>
    <w:p w14:paraId="4B5D4E1A" w14:textId="77777777" w:rsidR="002670BF" w:rsidRDefault="002670BF" w:rsidP="00BA45D2">
      <w:pPr>
        <w:spacing w:after="0" w:line="240" w:lineRule="auto"/>
        <w:jc w:val="both"/>
        <w:rPr>
          <w:rFonts w:ascii="Arial" w:hAnsi="Arial" w:cs="Arial"/>
          <w:sz w:val="28"/>
          <w:szCs w:val="28"/>
        </w:rPr>
      </w:pPr>
    </w:p>
    <w:p w14:paraId="3FA438F0" w14:textId="77777777" w:rsidR="002670BF" w:rsidRDefault="002670BF" w:rsidP="00BA45D2">
      <w:pPr>
        <w:spacing w:after="0" w:line="240" w:lineRule="auto"/>
        <w:jc w:val="both"/>
        <w:rPr>
          <w:rFonts w:ascii="Arial" w:hAnsi="Arial" w:cs="Arial"/>
          <w:sz w:val="28"/>
          <w:szCs w:val="28"/>
        </w:rPr>
      </w:pPr>
    </w:p>
    <w:p w14:paraId="2FA12933" w14:textId="77777777" w:rsidR="002670BF" w:rsidRDefault="002670BF" w:rsidP="00BA45D2">
      <w:pPr>
        <w:spacing w:after="0" w:line="240" w:lineRule="auto"/>
        <w:jc w:val="both"/>
        <w:rPr>
          <w:rFonts w:ascii="Arial" w:hAnsi="Arial" w:cs="Arial"/>
          <w:sz w:val="28"/>
          <w:szCs w:val="28"/>
        </w:rPr>
      </w:pPr>
    </w:p>
    <w:p w14:paraId="61FABEEC" w14:textId="77777777" w:rsidR="007E06D0" w:rsidRDefault="007E06D0" w:rsidP="00BA45D2">
      <w:pPr>
        <w:spacing w:after="0" w:line="240" w:lineRule="auto"/>
        <w:jc w:val="both"/>
        <w:rPr>
          <w:rFonts w:ascii="Arial" w:hAnsi="Arial" w:cs="Arial"/>
          <w:sz w:val="28"/>
          <w:szCs w:val="28"/>
        </w:rPr>
      </w:pPr>
    </w:p>
    <w:p w14:paraId="1DCFC73A" w14:textId="45A1D80D" w:rsidR="007E06D0" w:rsidRDefault="005D5B10" w:rsidP="00BA45D2">
      <w:pPr>
        <w:spacing w:after="0" w:line="24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7096A6C8" w14:textId="77777777" w:rsidR="002670BF" w:rsidRDefault="002670BF" w:rsidP="00BA45D2">
      <w:pPr>
        <w:spacing w:after="0" w:line="240" w:lineRule="auto"/>
        <w:jc w:val="both"/>
        <w:rPr>
          <w:rFonts w:ascii="Arial" w:hAnsi="Arial" w:cs="Arial"/>
          <w:bCs/>
          <w:sz w:val="28"/>
          <w:szCs w:val="28"/>
        </w:rPr>
      </w:pPr>
    </w:p>
    <w:p w14:paraId="4EBBCDC8" w14:textId="77777777" w:rsidR="002670BF" w:rsidRDefault="002670BF" w:rsidP="00BA45D2">
      <w:pPr>
        <w:spacing w:after="0" w:line="240" w:lineRule="auto"/>
        <w:jc w:val="both"/>
        <w:rPr>
          <w:rFonts w:ascii="Arial" w:hAnsi="Arial" w:cs="Arial"/>
          <w:bCs/>
          <w:sz w:val="28"/>
          <w:szCs w:val="28"/>
        </w:rPr>
      </w:pPr>
    </w:p>
    <w:p w14:paraId="6CEA4E13" w14:textId="61DFBC1C" w:rsidR="00BE672F" w:rsidRDefault="00BE672F" w:rsidP="00BA45D2">
      <w:pPr>
        <w:spacing w:after="0" w:line="240" w:lineRule="auto"/>
        <w:jc w:val="both"/>
        <w:rPr>
          <w:rFonts w:ascii="Arial" w:hAnsi="Arial" w:cs="Arial"/>
          <w:bCs/>
          <w:sz w:val="28"/>
          <w:szCs w:val="28"/>
        </w:rPr>
      </w:pPr>
    </w:p>
    <w:p w14:paraId="38A49CE1" w14:textId="77777777" w:rsidR="002670BF" w:rsidRDefault="002670BF" w:rsidP="00BA45D2">
      <w:pPr>
        <w:spacing w:after="0" w:line="240" w:lineRule="auto"/>
        <w:jc w:val="both"/>
        <w:rPr>
          <w:rFonts w:ascii="Arial" w:hAnsi="Arial" w:cs="Arial"/>
          <w:bCs/>
          <w:sz w:val="28"/>
          <w:szCs w:val="28"/>
        </w:rPr>
      </w:pPr>
    </w:p>
    <w:p w14:paraId="3217747A" w14:textId="3C672701" w:rsidR="003C05EC" w:rsidRDefault="00BE672F" w:rsidP="00BA45D2">
      <w:pPr>
        <w:spacing w:after="0" w:line="240" w:lineRule="auto"/>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Ε. </w:t>
      </w:r>
      <w:proofErr w:type="spellStart"/>
      <w:r>
        <w:rPr>
          <w:rFonts w:ascii="Arial" w:hAnsi="Arial" w:cs="Arial"/>
          <w:bCs/>
          <w:sz w:val="28"/>
          <w:szCs w:val="28"/>
        </w:rPr>
        <w:t>Εφραίμ</w:t>
      </w:r>
      <w:proofErr w:type="spellEnd"/>
      <w:r>
        <w:rPr>
          <w:rFonts w:ascii="Arial" w:hAnsi="Arial" w:cs="Arial"/>
          <w:bCs/>
          <w:sz w:val="28"/>
          <w:szCs w:val="28"/>
        </w:rPr>
        <w:t>, Δ.</w:t>
      </w:r>
    </w:p>
    <w:p w14:paraId="2F702E07" w14:textId="77777777" w:rsidR="00C84F23" w:rsidRDefault="00C84F23" w:rsidP="00BA45D2">
      <w:pPr>
        <w:spacing w:after="0" w:line="240" w:lineRule="auto"/>
        <w:jc w:val="both"/>
        <w:rPr>
          <w:rFonts w:ascii="Arial" w:hAnsi="Arial" w:cs="Arial"/>
          <w:bCs/>
          <w:sz w:val="28"/>
          <w:szCs w:val="28"/>
        </w:rPr>
      </w:pPr>
    </w:p>
    <w:p w14:paraId="5D8224E2" w14:textId="77777777" w:rsidR="00C84F23" w:rsidRDefault="00C84F23" w:rsidP="00BA45D2">
      <w:pPr>
        <w:spacing w:after="0" w:line="240" w:lineRule="auto"/>
        <w:jc w:val="both"/>
        <w:rPr>
          <w:rFonts w:ascii="Arial" w:hAnsi="Arial" w:cs="Arial"/>
          <w:bCs/>
          <w:sz w:val="28"/>
          <w:szCs w:val="28"/>
        </w:rPr>
      </w:pPr>
    </w:p>
    <w:p w14:paraId="471E2253" w14:textId="77777777" w:rsidR="00C84F23" w:rsidRDefault="00C84F23" w:rsidP="00BA45D2">
      <w:pPr>
        <w:spacing w:after="0" w:line="240" w:lineRule="auto"/>
        <w:jc w:val="both"/>
        <w:rPr>
          <w:rFonts w:ascii="Arial" w:hAnsi="Arial" w:cs="Arial"/>
          <w:bCs/>
          <w:sz w:val="28"/>
          <w:szCs w:val="28"/>
        </w:rPr>
      </w:pPr>
    </w:p>
    <w:p w14:paraId="289651F7" w14:textId="77777777" w:rsidR="00C84F23" w:rsidRDefault="00C84F23" w:rsidP="00BA45D2">
      <w:pPr>
        <w:spacing w:after="0" w:line="240" w:lineRule="auto"/>
        <w:jc w:val="both"/>
        <w:rPr>
          <w:rFonts w:ascii="Arial" w:hAnsi="Arial" w:cs="Arial"/>
          <w:bCs/>
          <w:sz w:val="28"/>
          <w:szCs w:val="28"/>
        </w:rPr>
      </w:pPr>
    </w:p>
    <w:p w14:paraId="2534CA83" w14:textId="77777777" w:rsidR="00C84F23" w:rsidRDefault="00C84F23" w:rsidP="00BA45D2">
      <w:pPr>
        <w:spacing w:after="0" w:line="240" w:lineRule="auto"/>
        <w:jc w:val="both"/>
        <w:rPr>
          <w:rFonts w:ascii="Arial" w:hAnsi="Arial" w:cs="Arial"/>
          <w:bCs/>
          <w:sz w:val="28"/>
          <w:szCs w:val="28"/>
        </w:rPr>
      </w:pPr>
    </w:p>
    <w:p w14:paraId="2BE36C1A" w14:textId="77777777" w:rsidR="00C84F23" w:rsidRDefault="00C84F23" w:rsidP="00BA45D2">
      <w:pPr>
        <w:spacing w:after="0" w:line="240" w:lineRule="auto"/>
        <w:jc w:val="both"/>
        <w:rPr>
          <w:rFonts w:ascii="Arial" w:hAnsi="Arial" w:cs="Arial"/>
          <w:bCs/>
          <w:sz w:val="28"/>
          <w:szCs w:val="28"/>
        </w:rPr>
      </w:pPr>
    </w:p>
    <w:p w14:paraId="5BCA7D17" w14:textId="77777777" w:rsidR="00C84F23" w:rsidRDefault="00C84F23" w:rsidP="00BA45D2">
      <w:pPr>
        <w:spacing w:after="0" w:line="240" w:lineRule="auto"/>
        <w:jc w:val="both"/>
        <w:rPr>
          <w:rFonts w:ascii="Arial" w:hAnsi="Arial" w:cs="Arial"/>
          <w:bCs/>
          <w:sz w:val="28"/>
          <w:szCs w:val="28"/>
        </w:rPr>
      </w:pPr>
    </w:p>
    <w:p w14:paraId="2DCF595F" w14:textId="77777777" w:rsidR="00C84F23" w:rsidRDefault="00C84F23" w:rsidP="00BA45D2">
      <w:pPr>
        <w:spacing w:after="0" w:line="240" w:lineRule="auto"/>
        <w:jc w:val="both"/>
        <w:rPr>
          <w:rFonts w:ascii="Arial" w:hAnsi="Arial" w:cs="Arial"/>
          <w:bCs/>
          <w:sz w:val="28"/>
          <w:szCs w:val="28"/>
        </w:rPr>
      </w:pPr>
    </w:p>
    <w:p w14:paraId="6D2A3F32" w14:textId="77777777" w:rsidR="00C84F23" w:rsidRDefault="00C84F23" w:rsidP="00BA45D2">
      <w:pPr>
        <w:spacing w:after="0" w:line="240" w:lineRule="auto"/>
        <w:jc w:val="both"/>
        <w:rPr>
          <w:rFonts w:ascii="Arial" w:hAnsi="Arial" w:cs="Arial"/>
          <w:bCs/>
          <w:sz w:val="28"/>
          <w:szCs w:val="28"/>
        </w:rPr>
      </w:pPr>
    </w:p>
    <w:p w14:paraId="60CD28E7" w14:textId="77777777" w:rsidR="00C84F23" w:rsidRDefault="00C84F23" w:rsidP="00BA45D2">
      <w:pPr>
        <w:spacing w:after="0" w:line="240" w:lineRule="auto"/>
        <w:jc w:val="both"/>
        <w:rPr>
          <w:rFonts w:ascii="Arial" w:hAnsi="Arial" w:cs="Arial"/>
          <w:bCs/>
          <w:sz w:val="28"/>
          <w:szCs w:val="28"/>
        </w:rPr>
      </w:pPr>
    </w:p>
    <w:p w14:paraId="567229DD" w14:textId="77777777" w:rsidR="00C84F23" w:rsidRDefault="00C84F23" w:rsidP="00BA45D2">
      <w:pPr>
        <w:spacing w:after="0" w:line="240" w:lineRule="auto"/>
        <w:jc w:val="both"/>
        <w:rPr>
          <w:rFonts w:ascii="Arial" w:hAnsi="Arial" w:cs="Arial"/>
          <w:bCs/>
          <w:sz w:val="28"/>
          <w:szCs w:val="28"/>
        </w:rPr>
      </w:pPr>
    </w:p>
    <w:p w14:paraId="484FFD4F" w14:textId="401984D6" w:rsidR="00FC676D" w:rsidRPr="004B2CA4" w:rsidRDefault="00FC676D" w:rsidP="00BA45D2">
      <w:pPr>
        <w:spacing w:after="0" w:line="240" w:lineRule="auto"/>
        <w:jc w:val="both"/>
        <w:rPr>
          <w:rFonts w:ascii="Arial" w:hAnsi="Arial" w:cs="Arial"/>
          <w:sz w:val="28"/>
          <w:szCs w:val="28"/>
        </w:rPr>
      </w:pPr>
    </w:p>
    <w:sectPr w:rsidR="00FC676D" w:rsidRPr="004B2CA4" w:rsidSect="002B5669">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29EA" w14:textId="77777777" w:rsidR="00933DCA" w:rsidRDefault="00933DCA" w:rsidP="002B5669">
      <w:pPr>
        <w:spacing w:after="0" w:line="240" w:lineRule="auto"/>
      </w:pPr>
      <w:r>
        <w:separator/>
      </w:r>
    </w:p>
  </w:endnote>
  <w:endnote w:type="continuationSeparator" w:id="0">
    <w:p w14:paraId="2CD42D41" w14:textId="77777777" w:rsidR="00933DCA" w:rsidRDefault="00933DCA"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5F44" w14:textId="77777777" w:rsidR="00933DCA" w:rsidRDefault="00933DCA" w:rsidP="002B5669">
      <w:pPr>
        <w:spacing w:after="0" w:line="240" w:lineRule="auto"/>
      </w:pPr>
      <w:r>
        <w:separator/>
      </w:r>
    </w:p>
  </w:footnote>
  <w:footnote w:type="continuationSeparator" w:id="0">
    <w:p w14:paraId="630711EB" w14:textId="77777777" w:rsidR="00933DCA" w:rsidRDefault="00933DCA"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58849"/>
      <w:docPartObj>
        <w:docPartGallery w:val="Page Numbers (Top of Page)"/>
        <w:docPartUnique/>
      </w:docPartObj>
    </w:sdtPr>
    <w:sdtEndPr>
      <w:rPr>
        <w:noProof/>
      </w:rPr>
    </w:sdtEndPr>
    <w:sdtContent>
      <w:p w14:paraId="4519BD73" w14:textId="3E4C536B" w:rsidR="002B5669" w:rsidRDefault="002B5669">
        <w:pPr>
          <w:pStyle w:val="Header"/>
          <w:jc w:val="center"/>
        </w:pPr>
        <w:r>
          <w:fldChar w:fldCharType="begin"/>
        </w:r>
        <w:r>
          <w:instrText xml:space="preserve"> PAGE   \* MERGEFORMAT </w:instrText>
        </w:r>
        <w:r>
          <w:fldChar w:fldCharType="separate"/>
        </w:r>
        <w:r w:rsidR="003014E3">
          <w:rPr>
            <w:noProof/>
          </w:rPr>
          <w:t>2</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25F19B2"/>
    <w:multiLevelType w:val="hybridMultilevel"/>
    <w:tmpl w:val="D6F051DC"/>
    <w:lvl w:ilvl="0" w:tplc="F21CD03A">
      <w:start w:val="2"/>
      <w:numFmt w:val="decimal"/>
      <w:lvlText w:val="%1."/>
      <w:lvlJc w:val="left"/>
      <w:pPr>
        <w:ind w:left="1032" w:hanging="360"/>
      </w:pPr>
      <w:rPr>
        <w:rFonts w:hint="default"/>
      </w:rPr>
    </w:lvl>
    <w:lvl w:ilvl="1" w:tplc="04080019" w:tentative="1">
      <w:start w:val="1"/>
      <w:numFmt w:val="lowerLetter"/>
      <w:lvlText w:val="%2."/>
      <w:lvlJc w:val="left"/>
      <w:pPr>
        <w:ind w:left="1752" w:hanging="360"/>
      </w:pPr>
    </w:lvl>
    <w:lvl w:ilvl="2" w:tplc="0408001B" w:tentative="1">
      <w:start w:val="1"/>
      <w:numFmt w:val="lowerRoman"/>
      <w:lvlText w:val="%3."/>
      <w:lvlJc w:val="right"/>
      <w:pPr>
        <w:ind w:left="2472" w:hanging="180"/>
      </w:pPr>
    </w:lvl>
    <w:lvl w:ilvl="3" w:tplc="0408000F" w:tentative="1">
      <w:start w:val="1"/>
      <w:numFmt w:val="decimal"/>
      <w:lvlText w:val="%4."/>
      <w:lvlJc w:val="left"/>
      <w:pPr>
        <w:ind w:left="3192" w:hanging="360"/>
      </w:pPr>
    </w:lvl>
    <w:lvl w:ilvl="4" w:tplc="04080019" w:tentative="1">
      <w:start w:val="1"/>
      <w:numFmt w:val="lowerLetter"/>
      <w:lvlText w:val="%5."/>
      <w:lvlJc w:val="left"/>
      <w:pPr>
        <w:ind w:left="3912" w:hanging="360"/>
      </w:pPr>
    </w:lvl>
    <w:lvl w:ilvl="5" w:tplc="0408001B" w:tentative="1">
      <w:start w:val="1"/>
      <w:numFmt w:val="lowerRoman"/>
      <w:lvlText w:val="%6."/>
      <w:lvlJc w:val="right"/>
      <w:pPr>
        <w:ind w:left="4632" w:hanging="180"/>
      </w:pPr>
    </w:lvl>
    <w:lvl w:ilvl="6" w:tplc="0408000F" w:tentative="1">
      <w:start w:val="1"/>
      <w:numFmt w:val="decimal"/>
      <w:lvlText w:val="%7."/>
      <w:lvlJc w:val="left"/>
      <w:pPr>
        <w:ind w:left="5352" w:hanging="360"/>
      </w:pPr>
    </w:lvl>
    <w:lvl w:ilvl="7" w:tplc="04080019" w:tentative="1">
      <w:start w:val="1"/>
      <w:numFmt w:val="lowerLetter"/>
      <w:lvlText w:val="%8."/>
      <w:lvlJc w:val="left"/>
      <w:pPr>
        <w:ind w:left="6072" w:hanging="360"/>
      </w:pPr>
    </w:lvl>
    <w:lvl w:ilvl="8" w:tplc="0408001B" w:tentative="1">
      <w:start w:val="1"/>
      <w:numFmt w:val="lowerRoman"/>
      <w:lvlText w:val="%9."/>
      <w:lvlJc w:val="right"/>
      <w:pPr>
        <w:ind w:left="6792" w:hanging="180"/>
      </w:pPr>
    </w:lvl>
  </w:abstractNum>
  <w:abstractNum w:abstractNumId="3" w15:restartNumberingAfterBreak="0">
    <w:nsid w:val="4B1D4FD9"/>
    <w:multiLevelType w:val="hybridMultilevel"/>
    <w:tmpl w:val="351494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53B50D2"/>
    <w:multiLevelType w:val="hybridMultilevel"/>
    <w:tmpl w:val="8564D400"/>
    <w:lvl w:ilvl="0" w:tplc="8E0E2332">
      <w:start w:val="2"/>
      <w:numFmt w:val="decimal"/>
      <w:lvlText w:val="%1."/>
      <w:lvlJc w:val="left"/>
      <w:pPr>
        <w:ind w:left="672" w:hanging="360"/>
      </w:pPr>
      <w:rPr>
        <w:rFonts w:hint="default"/>
      </w:rPr>
    </w:lvl>
    <w:lvl w:ilvl="1" w:tplc="04080019" w:tentative="1">
      <w:start w:val="1"/>
      <w:numFmt w:val="lowerLetter"/>
      <w:lvlText w:val="%2."/>
      <w:lvlJc w:val="left"/>
      <w:pPr>
        <w:ind w:left="1392" w:hanging="360"/>
      </w:pPr>
    </w:lvl>
    <w:lvl w:ilvl="2" w:tplc="0408001B" w:tentative="1">
      <w:start w:val="1"/>
      <w:numFmt w:val="lowerRoman"/>
      <w:lvlText w:val="%3."/>
      <w:lvlJc w:val="right"/>
      <w:pPr>
        <w:ind w:left="2112" w:hanging="180"/>
      </w:pPr>
    </w:lvl>
    <w:lvl w:ilvl="3" w:tplc="0408000F" w:tentative="1">
      <w:start w:val="1"/>
      <w:numFmt w:val="decimal"/>
      <w:lvlText w:val="%4."/>
      <w:lvlJc w:val="left"/>
      <w:pPr>
        <w:ind w:left="2832" w:hanging="360"/>
      </w:pPr>
    </w:lvl>
    <w:lvl w:ilvl="4" w:tplc="04080019" w:tentative="1">
      <w:start w:val="1"/>
      <w:numFmt w:val="lowerLetter"/>
      <w:lvlText w:val="%5."/>
      <w:lvlJc w:val="left"/>
      <w:pPr>
        <w:ind w:left="3552" w:hanging="360"/>
      </w:pPr>
    </w:lvl>
    <w:lvl w:ilvl="5" w:tplc="0408001B" w:tentative="1">
      <w:start w:val="1"/>
      <w:numFmt w:val="lowerRoman"/>
      <w:lvlText w:val="%6."/>
      <w:lvlJc w:val="right"/>
      <w:pPr>
        <w:ind w:left="4272" w:hanging="180"/>
      </w:pPr>
    </w:lvl>
    <w:lvl w:ilvl="6" w:tplc="0408000F" w:tentative="1">
      <w:start w:val="1"/>
      <w:numFmt w:val="decimal"/>
      <w:lvlText w:val="%7."/>
      <w:lvlJc w:val="left"/>
      <w:pPr>
        <w:ind w:left="4992" w:hanging="360"/>
      </w:pPr>
    </w:lvl>
    <w:lvl w:ilvl="7" w:tplc="04080019" w:tentative="1">
      <w:start w:val="1"/>
      <w:numFmt w:val="lowerLetter"/>
      <w:lvlText w:val="%8."/>
      <w:lvlJc w:val="left"/>
      <w:pPr>
        <w:ind w:left="5712" w:hanging="360"/>
      </w:pPr>
    </w:lvl>
    <w:lvl w:ilvl="8" w:tplc="0408001B" w:tentative="1">
      <w:start w:val="1"/>
      <w:numFmt w:val="lowerRoman"/>
      <w:lvlText w:val="%9."/>
      <w:lvlJc w:val="right"/>
      <w:pPr>
        <w:ind w:left="6432" w:hanging="180"/>
      </w:pPr>
    </w:lvl>
  </w:abstractNum>
  <w:abstractNum w:abstractNumId="5"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3736314">
    <w:abstractNumId w:val="0"/>
  </w:num>
  <w:num w:numId="2" w16cid:durableId="1178227019">
    <w:abstractNumId w:val="1"/>
  </w:num>
  <w:num w:numId="3" w16cid:durableId="649213535">
    <w:abstractNumId w:val="5"/>
  </w:num>
  <w:num w:numId="4" w16cid:durableId="1500002259">
    <w:abstractNumId w:val="3"/>
  </w:num>
  <w:num w:numId="5" w16cid:durableId="504637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9451855">
    <w:abstractNumId w:val="4"/>
  </w:num>
  <w:num w:numId="7" w16cid:durableId="1813407738">
    <w:abstractNumId w:val="2"/>
  </w:num>
  <w:num w:numId="8" w16cid:durableId="6892555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1C"/>
    <w:rsid w:val="00010CDF"/>
    <w:rsid w:val="0001453F"/>
    <w:rsid w:val="000150CF"/>
    <w:rsid w:val="0002240F"/>
    <w:rsid w:val="000310D0"/>
    <w:rsid w:val="00036BDA"/>
    <w:rsid w:val="0004265B"/>
    <w:rsid w:val="000455D2"/>
    <w:rsid w:val="000518E5"/>
    <w:rsid w:val="000610A6"/>
    <w:rsid w:val="000638C2"/>
    <w:rsid w:val="0006472C"/>
    <w:rsid w:val="000647C3"/>
    <w:rsid w:val="00064A1C"/>
    <w:rsid w:val="0007272C"/>
    <w:rsid w:val="0008017B"/>
    <w:rsid w:val="00087483"/>
    <w:rsid w:val="0009172A"/>
    <w:rsid w:val="000A0215"/>
    <w:rsid w:val="000A59C1"/>
    <w:rsid w:val="000B117B"/>
    <w:rsid w:val="000B457E"/>
    <w:rsid w:val="000B6E54"/>
    <w:rsid w:val="000C45DA"/>
    <w:rsid w:val="000C54BB"/>
    <w:rsid w:val="000C60D4"/>
    <w:rsid w:val="000C6E80"/>
    <w:rsid w:val="000D2A24"/>
    <w:rsid w:val="000D605E"/>
    <w:rsid w:val="000E4228"/>
    <w:rsid w:val="000E4495"/>
    <w:rsid w:val="000F498C"/>
    <w:rsid w:val="00113EFD"/>
    <w:rsid w:val="00126354"/>
    <w:rsid w:val="00134F0E"/>
    <w:rsid w:val="0013553D"/>
    <w:rsid w:val="001418CD"/>
    <w:rsid w:val="0014256A"/>
    <w:rsid w:val="00160546"/>
    <w:rsid w:val="001653E1"/>
    <w:rsid w:val="00174C89"/>
    <w:rsid w:val="00174E6C"/>
    <w:rsid w:val="00186703"/>
    <w:rsid w:val="001A3835"/>
    <w:rsid w:val="001B046F"/>
    <w:rsid w:val="001B3F76"/>
    <w:rsid w:val="001B42AC"/>
    <w:rsid w:val="001C1638"/>
    <w:rsid w:val="001F4E39"/>
    <w:rsid w:val="00203858"/>
    <w:rsid w:val="002066C7"/>
    <w:rsid w:val="00207FCC"/>
    <w:rsid w:val="002144A0"/>
    <w:rsid w:val="00222580"/>
    <w:rsid w:val="0022279C"/>
    <w:rsid w:val="002268ED"/>
    <w:rsid w:val="002276ED"/>
    <w:rsid w:val="002515CF"/>
    <w:rsid w:val="00251900"/>
    <w:rsid w:val="00252B1D"/>
    <w:rsid w:val="002600A6"/>
    <w:rsid w:val="002617A3"/>
    <w:rsid w:val="002670BF"/>
    <w:rsid w:val="002741FB"/>
    <w:rsid w:val="0028094C"/>
    <w:rsid w:val="002833CB"/>
    <w:rsid w:val="00284728"/>
    <w:rsid w:val="002A2D22"/>
    <w:rsid w:val="002A6B11"/>
    <w:rsid w:val="002B1B80"/>
    <w:rsid w:val="002B507A"/>
    <w:rsid w:val="002B5669"/>
    <w:rsid w:val="002D24DB"/>
    <w:rsid w:val="002D7D9D"/>
    <w:rsid w:val="002E1C81"/>
    <w:rsid w:val="002E284C"/>
    <w:rsid w:val="002E4C39"/>
    <w:rsid w:val="002F623D"/>
    <w:rsid w:val="003014E3"/>
    <w:rsid w:val="00316AFC"/>
    <w:rsid w:val="00317D20"/>
    <w:rsid w:val="00327D3D"/>
    <w:rsid w:val="003335F0"/>
    <w:rsid w:val="00340C4F"/>
    <w:rsid w:val="00341CEC"/>
    <w:rsid w:val="003420D4"/>
    <w:rsid w:val="00342C91"/>
    <w:rsid w:val="00344793"/>
    <w:rsid w:val="003459C3"/>
    <w:rsid w:val="003479F8"/>
    <w:rsid w:val="00352E73"/>
    <w:rsid w:val="00352EB8"/>
    <w:rsid w:val="00360102"/>
    <w:rsid w:val="00371F5C"/>
    <w:rsid w:val="0037345C"/>
    <w:rsid w:val="00374FEF"/>
    <w:rsid w:val="003912DE"/>
    <w:rsid w:val="00394E21"/>
    <w:rsid w:val="00395E33"/>
    <w:rsid w:val="003A672D"/>
    <w:rsid w:val="003B0B98"/>
    <w:rsid w:val="003C05EC"/>
    <w:rsid w:val="003C3C88"/>
    <w:rsid w:val="003C6956"/>
    <w:rsid w:val="003D1F1A"/>
    <w:rsid w:val="003D2C33"/>
    <w:rsid w:val="003E14EE"/>
    <w:rsid w:val="003E60E5"/>
    <w:rsid w:val="003F05C8"/>
    <w:rsid w:val="00400681"/>
    <w:rsid w:val="0040727A"/>
    <w:rsid w:val="00414D35"/>
    <w:rsid w:val="00422376"/>
    <w:rsid w:val="0042348E"/>
    <w:rsid w:val="00424F96"/>
    <w:rsid w:val="00425B73"/>
    <w:rsid w:val="00426967"/>
    <w:rsid w:val="004345D4"/>
    <w:rsid w:val="00435431"/>
    <w:rsid w:val="0044159B"/>
    <w:rsid w:val="0044185B"/>
    <w:rsid w:val="00444EAE"/>
    <w:rsid w:val="0045462A"/>
    <w:rsid w:val="0045645A"/>
    <w:rsid w:val="00476C3A"/>
    <w:rsid w:val="00476FC1"/>
    <w:rsid w:val="00482BFC"/>
    <w:rsid w:val="004831CC"/>
    <w:rsid w:val="004877EA"/>
    <w:rsid w:val="004A5E2A"/>
    <w:rsid w:val="004A7CD3"/>
    <w:rsid w:val="004B0487"/>
    <w:rsid w:val="004B2CA4"/>
    <w:rsid w:val="004D1607"/>
    <w:rsid w:val="004D78CE"/>
    <w:rsid w:val="004E0447"/>
    <w:rsid w:val="004E2C34"/>
    <w:rsid w:val="004E3F17"/>
    <w:rsid w:val="00512325"/>
    <w:rsid w:val="00513283"/>
    <w:rsid w:val="00513E1A"/>
    <w:rsid w:val="00514859"/>
    <w:rsid w:val="00515D8F"/>
    <w:rsid w:val="0053019D"/>
    <w:rsid w:val="00530E19"/>
    <w:rsid w:val="00533934"/>
    <w:rsid w:val="00540DFC"/>
    <w:rsid w:val="00541120"/>
    <w:rsid w:val="005560B3"/>
    <w:rsid w:val="005625EF"/>
    <w:rsid w:val="00562980"/>
    <w:rsid w:val="00585213"/>
    <w:rsid w:val="0058578D"/>
    <w:rsid w:val="00586879"/>
    <w:rsid w:val="005A52F4"/>
    <w:rsid w:val="005A5DC4"/>
    <w:rsid w:val="005B1DC7"/>
    <w:rsid w:val="005C1550"/>
    <w:rsid w:val="005C510D"/>
    <w:rsid w:val="005C799D"/>
    <w:rsid w:val="005D19BF"/>
    <w:rsid w:val="005D1C2B"/>
    <w:rsid w:val="005D34FE"/>
    <w:rsid w:val="005D5B10"/>
    <w:rsid w:val="005F5D43"/>
    <w:rsid w:val="00600A30"/>
    <w:rsid w:val="006137F8"/>
    <w:rsid w:val="00615E88"/>
    <w:rsid w:val="006266E8"/>
    <w:rsid w:val="00631AA3"/>
    <w:rsid w:val="00632A7D"/>
    <w:rsid w:val="00634886"/>
    <w:rsid w:val="00636A86"/>
    <w:rsid w:val="00643D29"/>
    <w:rsid w:val="00644666"/>
    <w:rsid w:val="00653B37"/>
    <w:rsid w:val="0065575E"/>
    <w:rsid w:val="006564D9"/>
    <w:rsid w:val="0065671E"/>
    <w:rsid w:val="00667AB3"/>
    <w:rsid w:val="006711A7"/>
    <w:rsid w:val="00683D6B"/>
    <w:rsid w:val="006921B6"/>
    <w:rsid w:val="00695ED0"/>
    <w:rsid w:val="006A142D"/>
    <w:rsid w:val="006C05DF"/>
    <w:rsid w:val="006C18A8"/>
    <w:rsid w:val="006D07FC"/>
    <w:rsid w:val="006E060D"/>
    <w:rsid w:val="006E7647"/>
    <w:rsid w:val="006E7760"/>
    <w:rsid w:val="00715C85"/>
    <w:rsid w:val="007270A5"/>
    <w:rsid w:val="00733A27"/>
    <w:rsid w:val="007371EE"/>
    <w:rsid w:val="0074493D"/>
    <w:rsid w:val="00752ACE"/>
    <w:rsid w:val="00760817"/>
    <w:rsid w:val="00761F23"/>
    <w:rsid w:val="00765B73"/>
    <w:rsid w:val="0077307D"/>
    <w:rsid w:val="00775494"/>
    <w:rsid w:val="00777EA2"/>
    <w:rsid w:val="0078242A"/>
    <w:rsid w:val="007925E4"/>
    <w:rsid w:val="007938DF"/>
    <w:rsid w:val="00795BF1"/>
    <w:rsid w:val="00797F1F"/>
    <w:rsid w:val="007B0602"/>
    <w:rsid w:val="007B3748"/>
    <w:rsid w:val="007B452A"/>
    <w:rsid w:val="007B568E"/>
    <w:rsid w:val="007C1F21"/>
    <w:rsid w:val="007D7FE1"/>
    <w:rsid w:val="007E053D"/>
    <w:rsid w:val="007E06D0"/>
    <w:rsid w:val="007E4C33"/>
    <w:rsid w:val="007F4B51"/>
    <w:rsid w:val="00805748"/>
    <w:rsid w:val="00815DEE"/>
    <w:rsid w:val="00817952"/>
    <w:rsid w:val="008300F2"/>
    <w:rsid w:val="0083647B"/>
    <w:rsid w:val="008532EC"/>
    <w:rsid w:val="00875559"/>
    <w:rsid w:val="00875755"/>
    <w:rsid w:val="00881CE4"/>
    <w:rsid w:val="00882705"/>
    <w:rsid w:val="00882EE8"/>
    <w:rsid w:val="0088665D"/>
    <w:rsid w:val="0089309C"/>
    <w:rsid w:val="008A16CB"/>
    <w:rsid w:val="008A5E8B"/>
    <w:rsid w:val="008B2A1E"/>
    <w:rsid w:val="008C0E49"/>
    <w:rsid w:val="0090334F"/>
    <w:rsid w:val="009074BC"/>
    <w:rsid w:val="00923606"/>
    <w:rsid w:val="00923629"/>
    <w:rsid w:val="00933DCA"/>
    <w:rsid w:val="0094496E"/>
    <w:rsid w:val="009524C3"/>
    <w:rsid w:val="00955BC8"/>
    <w:rsid w:val="00963EBA"/>
    <w:rsid w:val="00966033"/>
    <w:rsid w:val="00973FC4"/>
    <w:rsid w:val="00981295"/>
    <w:rsid w:val="0098238E"/>
    <w:rsid w:val="00986AB2"/>
    <w:rsid w:val="00991E8E"/>
    <w:rsid w:val="009978B9"/>
    <w:rsid w:val="009A33B8"/>
    <w:rsid w:val="009A5F8C"/>
    <w:rsid w:val="009A7A50"/>
    <w:rsid w:val="009B5840"/>
    <w:rsid w:val="009B7C61"/>
    <w:rsid w:val="009C30ED"/>
    <w:rsid w:val="009C6343"/>
    <w:rsid w:val="009C6755"/>
    <w:rsid w:val="009D3497"/>
    <w:rsid w:val="009D4C83"/>
    <w:rsid w:val="009E00A0"/>
    <w:rsid w:val="009F1A5E"/>
    <w:rsid w:val="009F1AE8"/>
    <w:rsid w:val="00A06727"/>
    <w:rsid w:val="00A06789"/>
    <w:rsid w:val="00A229DF"/>
    <w:rsid w:val="00A27D3E"/>
    <w:rsid w:val="00A359F0"/>
    <w:rsid w:val="00A36648"/>
    <w:rsid w:val="00A4691F"/>
    <w:rsid w:val="00A5026E"/>
    <w:rsid w:val="00A51182"/>
    <w:rsid w:val="00A66D6A"/>
    <w:rsid w:val="00A66DC7"/>
    <w:rsid w:val="00A90C8A"/>
    <w:rsid w:val="00AC47FA"/>
    <w:rsid w:val="00AC4B3C"/>
    <w:rsid w:val="00AC7F8F"/>
    <w:rsid w:val="00AF1050"/>
    <w:rsid w:val="00AF1827"/>
    <w:rsid w:val="00AF5365"/>
    <w:rsid w:val="00B10B34"/>
    <w:rsid w:val="00B11901"/>
    <w:rsid w:val="00B13871"/>
    <w:rsid w:val="00B31046"/>
    <w:rsid w:val="00B3481A"/>
    <w:rsid w:val="00B41BE3"/>
    <w:rsid w:val="00B42CFC"/>
    <w:rsid w:val="00B62693"/>
    <w:rsid w:val="00B70743"/>
    <w:rsid w:val="00B83C2D"/>
    <w:rsid w:val="00B8500E"/>
    <w:rsid w:val="00B8708E"/>
    <w:rsid w:val="00B90C86"/>
    <w:rsid w:val="00B965F6"/>
    <w:rsid w:val="00BA45D2"/>
    <w:rsid w:val="00BA7C8A"/>
    <w:rsid w:val="00BB5D0A"/>
    <w:rsid w:val="00BB7686"/>
    <w:rsid w:val="00BC6C81"/>
    <w:rsid w:val="00BD2C9D"/>
    <w:rsid w:val="00BD7C70"/>
    <w:rsid w:val="00BE0855"/>
    <w:rsid w:val="00BE672F"/>
    <w:rsid w:val="00BF189D"/>
    <w:rsid w:val="00BF5F6F"/>
    <w:rsid w:val="00C035CF"/>
    <w:rsid w:val="00C104B9"/>
    <w:rsid w:val="00C126A8"/>
    <w:rsid w:val="00C13438"/>
    <w:rsid w:val="00C13FB3"/>
    <w:rsid w:val="00C3056D"/>
    <w:rsid w:val="00C3105E"/>
    <w:rsid w:val="00C3157A"/>
    <w:rsid w:val="00C32A26"/>
    <w:rsid w:val="00C458E2"/>
    <w:rsid w:val="00C46320"/>
    <w:rsid w:val="00C505C7"/>
    <w:rsid w:val="00C601DA"/>
    <w:rsid w:val="00C651A3"/>
    <w:rsid w:val="00C72C91"/>
    <w:rsid w:val="00C84F23"/>
    <w:rsid w:val="00C86DBB"/>
    <w:rsid w:val="00CA2140"/>
    <w:rsid w:val="00CA41A8"/>
    <w:rsid w:val="00CA7D95"/>
    <w:rsid w:val="00CB184F"/>
    <w:rsid w:val="00CB2129"/>
    <w:rsid w:val="00CC2131"/>
    <w:rsid w:val="00CD7EBA"/>
    <w:rsid w:val="00CE222F"/>
    <w:rsid w:val="00CE3101"/>
    <w:rsid w:val="00CE6FAA"/>
    <w:rsid w:val="00CF1609"/>
    <w:rsid w:val="00D16F99"/>
    <w:rsid w:val="00D20822"/>
    <w:rsid w:val="00D2101D"/>
    <w:rsid w:val="00D25DDC"/>
    <w:rsid w:val="00D340FA"/>
    <w:rsid w:val="00D34E32"/>
    <w:rsid w:val="00D37213"/>
    <w:rsid w:val="00D57BEE"/>
    <w:rsid w:val="00D6704A"/>
    <w:rsid w:val="00D67CDC"/>
    <w:rsid w:val="00D7231D"/>
    <w:rsid w:val="00D739CE"/>
    <w:rsid w:val="00D94B6F"/>
    <w:rsid w:val="00D96314"/>
    <w:rsid w:val="00DC3740"/>
    <w:rsid w:val="00DC75C0"/>
    <w:rsid w:val="00DD1F7E"/>
    <w:rsid w:val="00DD22EA"/>
    <w:rsid w:val="00DD2DDF"/>
    <w:rsid w:val="00DD4253"/>
    <w:rsid w:val="00E05853"/>
    <w:rsid w:val="00E06A5D"/>
    <w:rsid w:val="00E06E74"/>
    <w:rsid w:val="00E31E1E"/>
    <w:rsid w:val="00E338F1"/>
    <w:rsid w:val="00E36748"/>
    <w:rsid w:val="00E460A3"/>
    <w:rsid w:val="00E537CA"/>
    <w:rsid w:val="00E64BA8"/>
    <w:rsid w:val="00E65896"/>
    <w:rsid w:val="00E76008"/>
    <w:rsid w:val="00E904B9"/>
    <w:rsid w:val="00E966E5"/>
    <w:rsid w:val="00E975D1"/>
    <w:rsid w:val="00EA6820"/>
    <w:rsid w:val="00EB76EF"/>
    <w:rsid w:val="00ED539E"/>
    <w:rsid w:val="00ED61F9"/>
    <w:rsid w:val="00ED66B5"/>
    <w:rsid w:val="00EE371B"/>
    <w:rsid w:val="00F05050"/>
    <w:rsid w:val="00F0532B"/>
    <w:rsid w:val="00F10BA6"/>
    <w:rsid w:val="00F12511"/>
    <w:rsid w:val="00F25B9C"/>
    <w:rsid w:val="00F467CB"/>
    <w:rsid w:val="00F743AF"/>
    <w:rsid w:val="00F75794"/>
    <w:rsid w:val="00F8654F"/>
    <w:rsid w:val="00FA470A"/>
    <w:rsid w:val="00FC16FB"/>
    <w:rsid w:val="00FC676D"/>
    <w:rsid w:val="00FD13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F05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50"/>
    <w:rPr>
      <w:rFonts w:ascii="Segoe UI" w:hAnsi="Segoe UI" w:cs="Segoe UI"/>
      <w:sz w:val="18"/>
      <w:szCs w:val="18"/>
    </w:rPr>
  </w:style>
  <w:style w:type="paragraph" w:customStyle="1" w:styleId="apapaoi">
    <w:name w:val="apapaoi"/>
    <w:basedOn w:val="Normal"/>
    <w:rsid w:val="00EA68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05">
    <w:name w:val="05"/>
    <w:basedOn w:val="Normal"/>
    <w:rsid w:val="00EA68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
    <w:name w:val="a"/>
    <w:basedOn w:val="Normal"/>
    <w:rsid w:val="00C104B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kanonikh">
    <w:name w:val="kanonikh"/>
    <w:basedOn w:val="Normal"/>
    <w:rsid w:val="0080574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7931">
      <w:bodyDiv w:val="1"/>
      <w:marLeft w:val="0"/>
      <w:marRight w:val="0"/>
      <w:marTop w:val="0"/>
      <w:marBottom w:val="0"/>
      <w:divBdr>
        <w:top w:val="none" w:sz="0" w:space="0" w:color="auto"/>
        <w:left w:val="none" w:sz="0" w:space="0" w:color="auto"/>
        <w:bottom w:val="none" w:sz="0" w:space="0" w:color="auto"/>
        <w:right w:val="none" w:sz="0" w:space="0" w:color="auto"/>
      </w:divBdr>
    </w:div>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627203353">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26438777">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916090108">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087966188">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203833932">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211722135">
      <w:bodyDiv w:val="1"/>
      <w:marLeft w:val="0"/>
      <w:marRight w:val="0"/>
      <w:marTop w:val="0"/>
      <w:marBottom w:val="0"/>
      <w:divBdr>
        <w:top w:val="none" w:sz="0" w:space="0" w:color="auto"/>
        <w:left w:val="none" w:sz="0" w:space="0" w:color="auto"/>
        <w:bottom w:val="none" w:sz="0" w:space="0" w:color="auto"/>
        <w:right w:val="none" w:sz="0" w:space="0" w:color="auto"/>
      </w:divBdr>
    </w:div>
    <w:div w:id="1222473658">
      <w:bodyDiv w:val="1"/>
      <w:marLeft w:val="0"/>
      <w:marRight w:val="0"/>
      <w:marTop w:val="0"/>
      <w:marBottom w:val="0"/>
      <w:divBdr>
        <w:top w:val="none" w:sz="0" w:space="0" w:color="auto"/>
        <w:left w:val="none" w:sz="0" w:space="0" w:color="auto"/>
        <w:bottom w:val="none" w:sz="0" w:space="0" w:color="auto"/>
        <w:right w:val="none" w:sz="0" w:space="0" w:color="auto"/>
      </w:divBdr>
    </w:div>
    <w:div w:id="1289817463">
      <w:bodyDiv w:val="1"/>
      <w:marLeft w:val="0"/>
      <w:marRight w:val="0"/>
      <w:marTop w:val="0"/>
      <w:marBottom w:val="0"/>
      <w:divBdr>
        <w:top w:val="none" w:sz="0" w:space="0" w:color="auto"/>
        <w:left w:val="none" w:sz="0" w:space="0" w:color="auto"/>
        <w:bottom w:val="none" w:sz="0" w:space="0" w:color="auto"/>
        <w:right w:val="none" w:sz="0" w:space="0" w:color="auto"/>
      </w:divBdr>
    </w:div>
    <w:div w:id="1358779199">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785491548">
      <w:bodyDiv w:val="1"/>
      <w:marLeft w:val="0"/>
      <w:marRight w:val="0"/>
      <w:marTop w:val="0"/>
      <w:marBottom w:val="0"/>
      <w:divBdr>
        <w:top w:val="none" w:sz="0" w:space="0" w:color="auto"/>
        <w:left w:val="none" w:sz="0" w:space="0" w:color="auto"/>
        <w:bottom w:val="none" w:sz="0" w:space="0" w:color="auto"/>
        <w:right w:val="none" w:sz="0" w:space="0" w:color="auto"/>
      </w:divBdr>
    </w:div>
    <w:div w:id="1870987955">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2803760">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088375769">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8B9F-1D12-4265-98BA-6D902368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Marilia Hadjiprodromou</cp:lastModifiedBy>
  <cp:revision>4</cp:revision>
  <cp:lastPrinted>2023-11-14T08:17:00Z</cp:lastPrinted>
  <dcterms:created xsi:type="dcterms:W3CDTF">2024-01-11T10:12:00Z</dcterms:created>
  <dcterms:modified xsi:type="dcterms:W3CDTF">2024-01-11T10:18:00Z</dcterms:modified>
</cp:coreProperties>
</file>